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黑体"/>
          <w:b/>
          <w:sz w:val="44"/>
          <w:szCs w:val="44"/>
        </w:rPr>
      </w:pPr>
      <w:r>
        <w:rPr>
          <w:rFonts w:ascii="宋体" w:hAnsi="宋体" w:eastAsia="宋体" w:cs="黑体"/>
          <w:b/>
          <w:sz w:val="44"/>
          <w:szCs w:val="44"/>
        </w:rPr>
        <w:t>关于印发</w:t>
      </w:r>
      <w:r>
        <w:rPr>
          <w:rFonts w:hint="eastAsia" w:ascii="宋体" w:hAnsi="宋体" w:eastAsia="宋体" w:cs="黑体"/>
          <w:b/>
          <w:sz w:val="44"/>
          <w:szCs w:val="44"/>
        </w:rPr>
        <w:t>《辽宁省雏鹰、瞪羚、独角兽企业</w:t>
      </w:r>
    </w:p>
    <w:p>
      <w:pPr>
        <w:widowControl/>
        <w:jc w:val="center"/>
        <w:rPr>
          <w:rFonts w:ascii="宋体" w:hAnsi="宋体" w:eastAsia="宋体" w:cs="黑体"/>
          <w:b/>
          <w:sz w:val="44"/>
          <w:szCs w:val="44"/>
        </w:rPr>
      </w:pPr>
      <w:r>
        <w:rPr>
          <w:rFonts w:hint="eastAsia" w:ascii="宋体" w:hAnsi="宋体" w:eastAsia="宋体" w:cs="黑体"/>
          <w:b/>
          <w:sz w:val="44"/>
          <w:szCs w:val="44"/>
        </w:rPr>
        <w:t>评价办法（试行）》的通知</w:t>
      </w:r>
    </w:p>
    <w:p>
      <w:pPr>
        <w:widowControl/>
        <w:jc w:val="left"/>
        <w:rPr>
          <w:rFonts w:ascii="宋体" w:hAnsi="宋体" w:eastAsia="宋体" w:cs="黑体"/>
          <w:b/>
          <w:sz w:val="44"/>
          <w:szCs w:val="44"/>
        </w:rPr>
      </w:pPr>
    </w:p>
    <w:p>
      <w:pPr>
        <w:widowControl/>
        <w:spacing w:line="570" w:lineRule="exact"/>
        <w:jc w:val="left"/>
        <w:rPr>
          <w:rFonts w:ascii="仿宋" w:hAnsi="仿宋" w:eastAsia="仿宋" w:cs="Times New Roman"/>
          <w:sz w:val="32"/>
          <w:szCs w:val="32"/>
        </w:rPr>
      </w:pPr>
      <w:r>
        <w:rPr>
          <w:rFonts w:ascii="仿宋" w:hAnsi="仿宋" w:eastAsia="仿宋" w:cs="Times New Roman"/>
          <w:sz w:val="32"/>
          <w:szCs w:val="32"/>
        </w:rPr>
        <w:t>各市及沈抚示范区科技局</w:t>
      </w:r>
      <w:r>
        <w:rPr>
          <w:rFonts w:hint="eastAsia" w:ascii="仿宋" w:hAnsi="仿宋" w:eastAsia="仿宋" w:cs="Times New Roman"/>
          <w:sz w:val="32"/>
          <w:szCs w:val="32"/>
        </w:rPr>
        <w:t>：</w:t>
      </w:r>
    </w:p>
    <w:p>
      <w:pPr>
        <w:widowControl/>
        <w:spacing w:line="570" w:lineRule="exact"/>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为全面贯彻党的十九届五中全会精神、省委十二届十四次全会精神，落实省政府第 106 次党组（扩大）会议要求，加快发展雏鹰瞪羚独角兽企业，加速培育壮大新动能，省科技厅</w:t>
      </w:r>
      <w:r>
        <w:rPr>
          <w:rFonts w:ascii="仿宋" w:hAnsi="仿宋" w:eastAsia="仿宋" w:cs="Times New Roman"/>
          <w:sz w:val="32"/>
          <w:szCs w:val="32"/>
        </w:rPr>
        <w:t>研究制定《</w:t>
      </w:r>
      <w:r>
        <w:rPr>
          <w:rFonts w:hint="eastAsia" w:ascii="仿宋" w:hAnsi="仿宋" w:eastAsia="仿宋" w:cs="Times New Roman"/>
          <w:sz w:val="32"/>
          <w:szCs w:val="32"/>
        </w:rPr>
        <w:t>辽宁省雏鹰、瞪羚、独角兽企业评价办法（试行）</w:t>
      </w:r>
      <w:r>
        <w:rPr>
          <w:rFonts w:ascii="仿宋" w:hAnsi="仿宋" w:eastAsia="仿宋" w:cs="Times New Roman"/>
          <w:sz w:val="32"/>
          <w:szCs w:val="32"/>
        </w:rPr>
        <w:t>》。现印发给你们，请认真贯彻执行。</w:t>
      </w:r>
    </w:p>
    <w:p>
      <w:pPr>
        <w:spacing w:line="570" w:lineRule="exact"/>
        <w:ind w:firstLine="645"/>
        <w:rPr>
          <w:rFonts w:ascii="Times New Roman" w:hAnsi="Times New Roman" w:eastAsia="仿宋" w:cs="Times New Roman"/>
          <w:sz w:val="32"/>
          <w:szCs w:val="32"/>
        </w:rPr>
      </w:pPr>
    </w:p>
    <w:p>
      <w:pPr>
        <w:spacing w:line="570" w:lineRule="exact"/>
        <w:ind w:firstLine="645"/>
        <w:rPr>
          <w:rFonts w:ascii="Times New Roman" w:hAnsi="Times New Roman" w:eastAsia="仿宋" w:cs="Times New Roman"/>
          <w:sz w:val="32"/>
          <w:szCs w:val="32"/>
        </w:rPr>
      </w:pPr>
    </w:p>
    <w:p>
      <w:pPr>
        <w:spacing w:line="570" w:lineRule="exact"/>
        <w:ind w:firstLine="645"/>
        <w:rPr>
          <w:rFonts w:ascii="Times New Roman" w:hAnsi="Times New Roman" w:eastAsia="仿宋" w:cs="Times New Roman"/>
          <w:sz w:val="32"/>
          <w:szCs w:val="32"/>
        </w:rPr>
      </w:pPr>
    </w:p>
    <w:p>
      <w:pPr>
        <w:spacing w:line="570" w:lineRule="exact"/>
        <w:ind w:firstLine="320" w:firstLineChars="100"/>
        <w:jc w:val="center"/>
        <w:rPr>
          <w:rFonts w:ascii="Times New Roman" w:hAnsi="Times New Roman" w:eastAsia="仿宋" w:cs="Times New Roman"/>
          <w:sz w:val="32"/>
          <w:szCs w:val="32"/>
        </w:rPr>
      </w:pPr>
      <w:r>
        <w:rPr>
          <w:rFonts w:ascii="Times New Roman" w:hAnsi="Times New Roman" w:eastAsia="仿宋" w:cs="Times New Roman"/>
          <w:sz w:val="32"/>
          <w:szCs w:val="32"/>
        </w:rPr>
        <w:t xml:space="preserve">                辽宁省科学技术厅</w:t>
      </w:r>
    </w:p>
    <w:p>
      <w:pPr>
        <w:adjustRightInd w:val="0"/>
        <w:spacing w:line="570" w:lineRule="exact"/>
        <w:ind w:firstLine="336" w:firstLineChars="105"/>
        <w:jc w:val="center"/>
        <w:rPr>
          <w:rFonts w:ascii="Times New Roman" w:hAnsi="Times New Roman" w:eastAsia="仿宋" w:cs="Times New Roman"/>
          <w:sz w:val="32"/>
          <w:szCs w:val="32"/>
        </w:rPr>
      </w:pPr>
      <w:r>
        <w:rPr>
          <w:rFonts w:ascii="Times New Roman" w:hAnsi="Times New Roman" w:eastAsia="仿宋" w:cs="Times New Roman"/>
          <w:sz w:val="32"/>
          <w:szCs w:val="32"/>
        </w:rPr>
        <w:t xml:space="preserve">              </w:t>
      </w:r>
      <w:r>
        <w:rPr>
          <w:rFonts w:hint="eastAsia" w:ascii="Times New Roman" w:hAnsi="Times New Roman" w:eastAsia="仿宋" w:cs="Times New Roman"/>
          <w:sz w:val="32"/>
          <w:szCs w:val="32"/>
        </w:rPr>
        <w:t xml:space="preserve"> </w:t>
      </w:r>
      <w:r>
        <w:rPr>
          <w:rFonts w:ascii="Times New Roman" w:hAnsi="Times New Roman" w:eastAsia="仿宋" w:cs="Times New Roman"/>
          <w:sz w:val="32"/>
          <w:szCs w:val="32"/>
        </w:rPr>
        <w:t xml:space="preserve">  2020年</w:t>
      </w:r>
      <w:r>
        <w:rPr>
          <w:rFonts w:hint="eastAsia" w:ascii="Times New Roman" w:hAnsi="Times New Roman" w:eastAsia="仿宋" w:cs="Times New Roman"/>
          <w:sz w:val="32"/>
          <w:szCs w:val="32"/>
        </w:rPr>
        <w:t>12</w:t>
      </w:r>
      <w:r>
        <w:rPr>
          <w:rFonts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 xml:space="preserve">  </w:t>
      </w:r>
      <w:r>
        <w:rPr>
          <w:rFonts w:ascii="Times New Roman" w:hAnsi="Times New Roman" w:eastAsia="仿宋" w:cs="Times New Roman"/>
          <w:sz w:val="32"/>
          <w:szCs w:val="32"/>
        </w:rPr>
        <w:t>日</w:t>
      </w:r>
    </w:p>
    <w:p>
      <w:pPr>
        <w:spacing w:line="570" w:lineRule="exact"/>
        <w:jc w:val="center"/>
        <w:rPr>
          <w:rFonts w:hint="eastAsia" w:ascii="宋体" w:hAnsi="宋体" w:eastAsia="宋体" w:cs="黑体"/>
          <w:b/>
          <w:sz w:val="44"/>
          <w:szCs w:val="44"/>
        </w:rPr>
      </w:pPr>
    </w:p>
    <w:p>
      <w:pPr>
        <w:spacing w:line="570" w:lineRule="exact"/>
        <w:jc w:val="center"/>
        <w:rPr>
          <w:rFonts w:hint="eastAsia" w:ascii="宋体" w:hAnsi="宋体" w:eastAsia="宋体" w:cs="黑体"/>
          <w:b/>
          <w:sz w:val="44"/>
          <w:szCs w:val="44"/>
        </w:rPr>
      </w:pPr>
    </w:p>
    <w:p>
      <w:pPr>
        <w:spacing w:line="570" w:lineRule="exact"/>
        <w:jc w:val="center"/>
        <w:rPr>
          <w:rFonts w:hint="eastAsia" w:ascii="宋体" w:hAnsi="宋体" w:eastAsia="宋体" w:cs="黑体"/>
          <w:b/>
          <w:sz w:val="44"/>
          <w:szCs w:val="44"/>
        </w:rPr>
      </w:pPr>
    </w:p>
    <w:p>
      <w:pPr>
        <w:spacing w:line="570" w:lineRule="exact"/>
        <w:jc w:val="center"/>
        <w:rPr>
          <w:rFonts w:hint="eastAsia" w:ascii="宋体" w:hAnsi="宋体" w:eastAsia="宋体" w:cs="黑体"/>
          <w:b/>
          <w:sz w:val="44"/>
          <w:szCs w:val="44"/>
        </w:rPr>
      </w:pPr>
    </w:p>
    <w:p>
      <w:pPr>
        <w:spacing w:line="570" w:lineRule="exact"/>
        <w:jc w:val="center"/>
        <w:rPr>
          <w:rFonts w:hint="eastAsia" w:ascii="宋体" w:hAnsi="宋体" w:eastAsia="宋体" w:cs="黑体"/>
          <w:b/>
          <w:sz w:val="44"/>
          <w:szCs w:val="44"/>
        </w:rPr>
      </w:pPr>
    </w:p>
    <w:p>
      <w:pPr>
        <w:spacing w:line="570" w:lineRule="exact"/>
        <w:jc w:val="center"/>
        <w:rPr>
          <w:rFonts w:hint="eastAsia" w:ascii="宋体" w:hAnsi="宋体" w:eastAsia="宋体" w:cs="黑体"/>
          <w:b/>
          <w:sz w:val="44"/>
          <w:szCs w:val="44"/>
        </w:rPr>
      </w:pPr>
    </w:p>
    <w:p>
      <w:pPr>
        <w:spacing w:line="570" w:lineRule="exact"/>
        <w:jc w:val="center"/>
        <w:rPr>
          <w:rFonts w:hint="eastAsia" w:ascii="宋体" w:hAnsi="宋体" w:eastAsia="宋体" w:cs="黑体"/>
          <w:b/>
          <w:sz w:val="44"/>
          <w:szCs w:val="44"/>
        </w:rPr>
      </w:pPr>
    </w:p>
    <w:p>
      <w:pPr>
        <w:spacing w:line="570" w:lineRule="exact"/>
        <w:jc w:val="center"/>
        <w:rPr>
          <w:rFonts w:hint="eastAsia" w:ascii="宋体" w:hAnsi="宋体" w:eastAsia="宋体" w:cs="黑体"/>
          <w:b/>
          <w:sz w:val="44"/>
          <w:szCs w:val="44"/>
        </w:rPr>
      </w:pPr>
    </w:p>
    <w:p>
      <w:pPr>
        <w:spacing w:line="570" w:lineRule="exact"/>
        <w:jc w:val="center"/>
        <w:rPr>
          <w:rFonts w:ascii="宋体" w:hAnsi="宋体" w:eastAsia="宋体" w:cs="黑体"/>
          <w:b/>
          <w:sz w:val="44"/>
          <w:szCs w:val="44"/>
        </w:rPr>
      </w:pPr>
      <w:r>
        <w:rPr>
          <w:rFonts w:hint="eastAsia" w:ascii="宋体" w:hAnsi="宋体" w:eastAsia="宋体" w:cs="黑体"/>
          <w:b/>
          <w:sz w:val="44"/>
          <w:szCs w:val="44"/>
        </w:rPr>
        <w:t>辽宁省雏鹰、瞪羚、独角兽企业</w:t>
      </w:r>
    </w:p>
    <w:p>
      <w:pPr>
        <w:spacing w:line="570" w:lineRule="exact"/>
        <w:jc w:val="center"/>
        <w:rPr>
          <w:rFonts w:ascii="宋体" w:hAnsi="宋体" w:eastAsia="宋体" w:cs="黑体"/>
          <w:b/>
          <w:sz w:val="44"/>
          <w:szCs w:val="44"/>
        </w:rPr>
      </w:pPr>
      <w:r>
        <w:rPr>
          <w:rFonts w:hint="eastAsia" w:ascii="宋体" w:hAnsi="宋体" w:eastAsia="宋体" w:cs="黑体"/>
          <w:b/>
          <w:sz w:val="44"/>
          <w:szCs w:val="44"/>
        </w:rPr>
        <w:t>评价办法（试行）</w:t>
      </w:r>
    </w:p>
    <w:p>
      <w:pPr>
        <w:spacing w:line="570" w:lineRule="exact"/>
        <w:ind w:firstLine="720"/>
        <w:jc w:val="center"/>
        <w:rPr>
          <w:rFonts w:ascii="宋体" w:hAnsi="宋体" w:eastAsia="宋体" w:cs="黑体"/>
          <w:b/>
          <w:sz w:val="32"/>
          <w:szCs w:val="32"/>
        </w:rPr>
      </w:pPr>
    </w:p>
    <w:p>
      <w:pPr>
        <w:spacing w:line="570" w:lineRule="exact"/>
        <w:jc w:val="center"/>
        <w:rPr>
          <w:rFonts w:ascii="黑体" w:hAnsi="黑体" w:eastAsia="黑体"/>
          <w:bCs/>
          <w:sz w:val="32"/>
          <w:szCs w:val="32"/>
        </w:rPr>
      </w:pPr>
      <w:r>
        <w:rPr>
          <w:rFonts w:hint="eastAsia" w:ascii="黑体" w:hAnsi="黑体" w:eastAsia="黑体"/>
          <w:bCs/>
          <w:sz w:val="32"/>
          <w:szCs w:val="32"/>
        </w:rPr>
        <w:t>第一章  总则</w:t>
      </w:r>
    </w:p>
    <w:p>
      <w:pPr>
        <w:spacing w:line="57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第一条</w:t>
      </w:r>
      <w:r>
        <w:rPr>
          <w:rFonts w:hint="eastAsia" w:ascii="仿宋" w:hAnsi="仿宋" w:eastAsia="仿宋" w:cs="仿宋_GB2312"/>
          <w:sz w:val="32"/>
          <w:szCs w:val="32"/>
        </w:rPr>
        <w:t xml:space="preserve"> 为贯彻落实省委、省政府决策部署，加速培育壮大新动能，促进新技术、新产业、新业态、新模式蓬勃发展，培育一批以雏鹰、瞪羚、独角兽企业为主的新经济企业，制定本办法。</w:t>
      </w:r>
    </w:p>
    <w:p>
      <w:pPr>
        <w:spacing w:line="57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 xml:space="preserve">第二条 </w:t>
      </w:r>
      <w:r>
        <w:rPr>
          <w:rFonts w:hint="eastAsia" w:ascii="仿宋" w:hAnsi="仿宋" w:eastAsia="仿宋" w:cs="仿宋_GB2312"/>
          <w:sz w:val="32"/>
          <w:szCs w:val="32"/>
        </w:rPr>
        <w:t>本办法所称的雏鹰企业是指注册时间10年内，具有较强的创新能力，在某一细分领域取得突破，未来具有较高的发展潜力，得到市场认可的创新型企业。瞪羚企业是指注册时间20年内，表现出成长速度快、科技含量高、创新能力强、发展前景好等特征，营收或人员增长率及科技活动投入强度达标的企业。独角兽企业是指注册时间10年内，具有平台、跨界等属性，表现出颠覆式创新、爆发式成长、竞争优势强、未来价值大等特征，获得过较大数额私募投资的未上市企业。</w:t>
      </w:r>
    </w:p>
    <w:p>
      <w:pPr>
        <w:spacing w:line="57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第三条</w:t>
      </w:r>
      <w:r>
        <w:rPr>
          <w:rFonts w:hint="eastAsia" w:ascii="仿宋" w:hAnsi="仿宋" w:eastAsia="仿宋" w:cs="仿宋_GB2312"/>
          <w:sz w:val="32"/>
          <w:szCs w:val="32"/>
        </w:rPr>
        <w:t xml:space="preserve"> 围绕我省数字经济、平台经济、共享经济发展，重点支持互联网、新一代信息技术、高端装备、生命健康、新能源、新材料、新文娱、新零售等新兴产业领域。</w:t>
      </w:r>
    </w:p>
    <w:p>
      <w:pPr>
        <w:spacing w:line="57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 xml:space="preserve">第四条 </w:t>
      </w:r>
      <w:r>
        <w:rPr>
          <w:rFonts w:hint="eastAsia" w:ascii="仿宋" w:hAnsi="仿宋" w:eastAsia="仿宋" w:cs="仿宋_GB2312"/>
          <w:sz w:val="32"/>
          <w:szCs w:val="32"/>
        </w:rPr>
        <w:t>省科技厅委托第三方机构，按照服务引领、放管结合、公开透明的原则，组织实施辽宁省雏鹰、瞪羚、独角兽企业评价工作。</w:t>
      </w:r>
    </w:p>
    <w:p>
      <w:pPr>
        <w:spacing w:line="57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第五条</w:t>
      </w:r>
      <w:r>
        <w:rPr>
          <w:rFonts w:hint="eastAsia" w:ascii="仿宋" w:hAnsi="仿宋" w:eastAsia="仿宋" w:cs="仿宋_GB2312"/>
          <w:sz w:val="32"/>
          <w:szCs w:val="32"/>
        </w:rPr>
        <w:t xml:space="preserve"> 建立“辽宁省雏鹰瞪羚独角兽企业大数据综合服务平台”，依托平台组织企业评价、管理、服务等工作。</w:t>
      </w:r>
    </w:p>
    <w:p>
      <w:pPr>
        <w:spacing w:line="570" w:lineRule="exact"/>
        <w:jc w:val="center"/>
        <w:rPr>
          <w:rFonts w:ascii="黑体" w:hAnsi="黑体" w:eastAsia="黑体"/>
          <w:bCs/>
          <w:sz w:val="32"/>
          <w:szCs w:val="32"/>
        </w:rPr>
      </w:pPr>
      <w:r>
        <w:rPr>
          <w:rFonts w:hint="eastAsia" w:ascii="黑体" w:hAnsi="黑体" w:eastAsia="黑体"/>
          <w:bCs/>
          <w:sz w:val="32"/>
          <w:szCs w:val="32"/>
        </w:rPr>
        <w:t>第二章  企业条件</w:t>
      </w:r>
    </w:p>
    <w:p>
      <w:pPr>
        <w:spacing w:line="57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 xml:space="preserve">第六条 </w:t>
      </w:r>
      <w:r>
        <w:rPr>
          <w:rFonts w:hint="eastAsia" w:ascii="仿宋" w:hAnsi="仿宋" w:eastAsia="仿宋" w:cs="仿宋_GB2312"/>
          <w:sz w:val="32"/>
          <w:szCs w:val="32"/>
        </w:rPr>
        <w:t>雏鹰企业应满足以下条件：</w:t>
      </w:r>
    </w:p>
    <w:p>
      <w:pPr>
        <w:numPr>
          <w:ilvl w:val="0"/>
          <w:numId w:val="1"/>
        </w:num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在辽宁省内注册且实地经营，财务制度健全，实行独立核算；</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（二）注册时间5年内，上一年营业收入不低于10万元（含）；注册时间5-10年，上一年营业收入不低于500万元（含）</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 xml:space="preserve">（三）在满足以上条件的基础上，达到以下条件之一即可： </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1、企业拥有有效期内的1项（含）以上I类知识产权或2项（含）以上II类知识产权；</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 xml:space="preserve">2、企业拥有有效期内的软件企业证书和软件产品证书； </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3、企业获得国家级创新创业大赛决赛优秀奖（含）以上名次，或获得省级创新创业大赛决赛三等奖（含）以上名次；</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 xml:space="preserve">4、企业拥有有效期内的国家高新技术企业资格证书； </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 xml:space="preserve">5、企业获得国家级或省部级科技奖励； </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 xml:space="preserve">6、企业拥有经认定的国家级或省部级研发机构； </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 xml:space="preserve">7、企业参加制定过国际标准、国家标准、行业标准； </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8、企业一次性获得风险投资100万元（含）以上（或等值外币）；</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9、企业获得国家级或省部级科技计划项目（课题）立项。</w:t>
      </w:r>
    </w:p>
    <w:p>
      <w:pPr>
        <w:spacing w:line="57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 xml:space="preserve">第七条 </w:t>
      </w:r>
      <w:r>
        <w:rPr>
          <w:rFonts w:hint="eastAsia" w:ascii="仿宋" w:hAnsi="仿宋" w:eastAsia="仿宋" w:cs="仿宋_GB2312"/>
          <w:sz w:val="32"/>
          <w:szCs w:val="32"/>
        </w:rPr>
        <w:t>瞪羚企业应满足以下条件：</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（一）在辽宁省内注册且实地经营，财务制度健全，实行独立核算；</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 xml:space="preserve">（二）需满足以下指标条件之一： </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1、企业注册时间20年内，近3年年均收入复合增长率不低于20%，其中基年总收入超过1000万元，且上一年度正增长。</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2、企业注册时间20年内，近3年年均雇员复合增长率不低于30%，其中基年总雇员数超过100人，且上一年度正增长；</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3、企业注册时间10年内，上一年度总收入超过10亿元，且近3年收入无大幅度下降；</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4、企业注册时间5年内，上一年度总收入超过5亿元，且近3年收入无大幅度下降；</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5、企业注册时间20年内，一次性获得风险投资1000万元（含）以上（或等值外币）。</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（三）创新能力指标</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近四年平均科技活动投入强度（即科技活动投入经费占营业收入的比例）大于2.5%（含）（注册时间不足4年的，根据实际投入年份数据计算）。</w:t>
      </w:r>
    </w:p>
    <w:p>
      <w:pPr>
        <w:spacing w:line="57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第八条</w:t>
      </w:r>
      <w:r>
        <w:rPr>
          <w:rFonts w:hint="eastAsia" w:ascii="仿宋" w:hAnsi="仿宋" w:eastAsia="仿宋" w:cs="仿宋_GB2312"/>
          <w:sz w:val="32"/>
          <w:szCs w:val="32"/>
        </w:rPr>
        <w:t xml:space="preserve"> 独角兽企业应满足以下条件：</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（一）在辽宁省内注册且实地经营，财务制度健全，实行独立核算；</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（二）属于新技术、新产业、新业态、新模式领域，具有跨界属性、平台属性、自成长属性；</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（三）获得过私募投资，且尚未上市。</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（四）在满足以上条件的基础上，达到以下条件之一即可：</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1、独角兽企业：注册时间10年内，最近一轮融资后，估值超过10亿美元。</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2、潜在独角兽企业：注册时间5年内，最近一轮融资后，估值超过1亿美元；注册时间5-9年，最近一轮融资后，估值超过5亿美元。</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3、种子独角兽企业：注册时间3年内，最近一轮融资后，估值超过1亿元人民币。</w:t>
      </w:r>
    </w:p>
    <w:p>
      <w:pPr>
        <w:spacing w:line="57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 xml:space="preserve">第九条 </w:t>
      </w:r>
      <w:r>
        <w:rPr>
          <w:rFonts w:hint="eastAsia" w:ascii="仿宋" w:hAnsi="仿宋" w:eastAsia="仿宋" w:cs="仿宋_GB2312"/>
          <w:sz w:val="32"/>
          <w:szCs w:val="32"/>
        </w:rPr>
        <w:t>鼓励地方围绕新兴产业，培育雏鹰、瞪羚、独角兽企业，对符合地方产业发展方向、牵动力大的企业，或近期具备科创板、创业板等上市条件的企业可适当放宽评价标准。</w:t>
      </w:r>
    </w:p>
    <w:p>
      <w:pPr>
        <w:spacing w:line="57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第十条</w:t>
      </w:r>
      <w:r>
        <w:rPr>
          <w:rFonts w:hint="eastAsia" w:ascii="仿宋" w:hAnsi="仿宋" w:eastAsia="仿宋" w:cs="仿宋_GB2312"/>
          <w:sz w:val="32"/>
          <w:szCs w:val="32"/>
        </w:rPr>
        <w:t xml:space="preserve"> 雏鹰、瞪羚、独角兽企业不应是各类企业生产基地、分公司、销售公司、贸易公司等，且在申报当年及上一年未列入经营异常名录和严重违法失信企业名单。</w:t>
      </w:r>
    </w:p>
    <w:p>
      <w:pPr>
        <w:spacing w:line="570" w:lineRule="exact"/>
        <w:jc w:val="center"/>
        <w:rPr>
          <w:rFonts w:ascii="黑体" w:hAnsi="黑体" w:eastAsia="黑体"/>
          <w:bCs/>
          <w:sz w:val="32"/>
          <w:szCs w:val="32"/>
        </w:rPr>
      </w:pPr>
      <w:r>
        <w:rPr>
          <w:rFonts w:hint="eastAsia" w:ascii="黑体" w:hAnsi="黑体" w:eastAsia="黑体"/>
          <w:bCs/>
          <w:sz w:val="32"/>
          <w:szCs w:val="32"/>
        </w:rPr>
        <w:t>第三章  评价管理</w:t>
      </w:r>
    </w:p>
    <w:p>
      <w:pPr>
        <w:pStyle w:val="3"/>
        <w:keepNext w:val="0"/>
        <w:spacing w:line="570" w:lineRule="exact"/>
        <w:ind w:firstLine="643"/>
        <w:rPr>
          <w:rFonts w:ascii="仿宋" w:hAnsi="仿宋" w:eastAsia="仿宋" w:cs="仿宋_GB2312"/>
          <w:b w:val="0"/>
          <w:bCs/>
        </w:rPr>
      </w:pPr>
      <w:r>
        <w:rPr>
          <w:rFonts w:hint="eastAsia" w:ascii="仿宋" w:hAnsi="仿宋" w:eastAsia="仿宋" w:cs="仿宋_GB2312"/>
          <w:sz w:val="32"/>
          <w:szCs w:val="32"/>
        </w:rPr>
        <w:t>第十一条</w:t>
      </w:r>
      <w:r>
        <w:rPr>
          <w:rFonts w:hint="eastAsia" w:ascii="仿宋" w:hAnsi="仿宋" w:eastAsia="仿宋" w:cs="仿宋_GB2312"/>
          <w:b w:val="0"/>
          <w:sz w:val="32"/>
          <w:szCs w:val="32"/>
        </w:rPr>
        <w:t xml:space="preserve"> 企业可对照本办法自主评价，符合条件的企业在辽宁省雏鹰瞪羚独角兽企业大数据服务平台注册登记，在线填报评价表。</w:t>
      </w:r>
    </w:p>
    <w:p>
      <w:pPr>
        <w:spacing w:line="57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第十二条</w:t>
      </w:r>
      <w:r>
        <w:rPr>
          <w:rFonts w:hint="eastAsia" w:ascii="仿宋" w:hAnsi="仿宋" w:eastAsia="仿宋" w:cs="仿宋_GB2312"/>
          <w:sz w:val="32"/>
          <w:szCs w:val="32"/>
        </w:rPr>
        <w:t xml:space="preserve"> 各市、沈抚示范区（以下简称各市）科技管理部门对企业进行形式审查，并出具推荐意见。</w:t>
      </w:r>
    </w:p>
    <w:p>
      <w:pPr>
        <w:spacing w:line="57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第十三条</w:t>
      </w:r>
      <w:r>
        <w:rPr>
          <w:rFonts w:hint="eastAsia" w:ascii="仿宋" w:hAnsi="仿宋" w:eastAsia="仿宋" w:cs="仿宋_GB2312"/>
          <w:sz w:val="32"/>
          <w:szCs w:val="32"/>
        </w:rPr>
        <w:t xml:space="preserve"> 省科技厅委托第三方机构组织雏鹰、瞪羚、独角兽企业评价工作。评价通过的企业，在省科技厅网站公示7个工作日。对公示无异议的企业，省科技厅进行公告。</w:t>
      </w:r>
    </w:p>
    <w:p>
      <w:pPr>
        <w:spacing w:line="57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第十四条</w:t>
      </w:r>
      <w:r>
        <w:rPr>
          <w:rFonts w:hint="eastAsia" w:ascii="仿宋" w:hAnsi="仿宋" w:eastAsia="仿宋" w:cs="仿宋_GB2312"/>
          <w:sz w:val="32"/>
          <w:szCs w:val="32"/>
        </w:rPr>
        <w:t xml:space="preserve"> 雏鹰、瞪羚、独角兽企业，有下列行为之一的，取消其资格：</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（一）企业发生重大变化，不再符合第二章规定条件的；</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（二）存在弄虚作假行为的；</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（三）被列入经营异常名录和严重违法失信企业名单的；</w:t>
      </w:r>
    </w:p>
    <w:p>
      <w:pPr>
        <w:spacing w:line="57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（四）未按期在大数据服务平台更新企业信息。</w:t>
      </w:r>
    </w:p>
    <w:p>
      <w:pPr>
        <w:spacing w:line="57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第十五条</w:t>
      </w:r>
      <w:r>
        <w:rPr>
          <w:rFonts w:hint="eastAsia" w:ascii="仿宋" w:hAnsi="仿宋" w:eastAsia="仿宋" w:cs="仿宋_GB2312"/>
          <w:sz w:val="32"/>
          <w:szCs w:val="32"/>
        </w:rPr>
        <w:t xml:space="preserve"> 省科技厅定期组织雏鹰、瞪羚、独角兽企业复核，对不符合条件的企业取消其资格。各市科技管理部门加强雏鹰、瞪羚、独角兽企业管理，做好抽查、统计等工作。</w:t>
      </w:r>
    </w:p>
    <w:p>
      <w:pPr>
        <w:spacing w:line="57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第十六条</w:t>
      </w:r>
      <w:r>
        <w:rPr>
          <w:rFonts w:hint="eastAsia" w:ascii="仿宋" w:hAnsi="仿宋" w:eastAsia="仿宋" w:cs="仿宋_GB2312"/>
          <w:sz w:val="32"/>
          <w:szCs w:val="32"/>
        </w:rPr>
        <w:t xml:space="preserve"> 省、市科技管理部门</w:t>
      </w:r>
      <w:r>
        <w:rPr>
          <w:rFonts w:hint="eastAsia" w:ascii="仿宋" w:hAnsi="仿宋" w:eastAsia="仿宋"/>
          <w:sz w:val="32"/>
          <w:szCs w:val="32"/>
        </w:rPr>
        <w:t>加强雏鹰、瞪羚、独角兽企业培育，统筹财政、税收、金融、人才等资源，扶持企业发展。设立专项资金，对企业给予奖励性支持。支持企业申报承担科技项目，建设研发机构，组建产学研联盟，提升技术</w:t>
      </w:r>
      <w:r>
        <w:rPr>
          <w:rFonts w:ascii="仿宋" w:hAnsi="仿宋" w:eastAsia="仿宋"/>
          <w:sz w:val="32"/>
          <w:szCs w:val="32"/>
        </w:rPr>
        <w:t>创新能力</w:t>
      </w:r>
      <w:r>
        <w:rPr>
          <w:rFonts w:hint="eastAsia" w:ascii="仿宋" w:hAnsi="仿宋" w:eastAsia="仿宋"/>
          <w:sz w:val="32"/>
          <w:szCs w:val="32"/>
        </w:rPr>
        <w:t>。</w:t>
      </w:r>
    </w:p>
    <w:p>
      <w:pPr>
        <w:spacing w:line="570" w:lineRule="exact"/>
        <w:jc w:val="center"/>
        <w:rPr>
          <w:rFonts w:ascii="黑体" w:hAnsi="黑体" w:eastAsia="黑体"/>
          <w:bCs/>
          <w:sz w:val="32"/>
          <w:szCs w:val="32"/>
        </w:rPr>
      </w:pPr>
      <w:r>
        <w:rPr>
          <w:rFonts w:hint="eastAsia" w:ascii="黑体" w:hAnsi="黑体" w:eastAsia="黑体"/>
          <w:bCs/>
          <w:sz w:val="32"/>
          <w:szCs w:val="32"/>
        </w:rPr>
        <w:t>第四章  附则</w:t>
      </w:r>
    </w:p>
    <w:p>
      <w:pPr>
        <w:spacing w:line="57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第十七条</w:t>
      </w:r>
      <w:r>
        <w:rPr>
          <w:rFonts w:hint="eastAsia" w:ascii="仿宋" w:hAnsi="仿宋" w:eastAsia="仿宋" w:cs="仿宋_GB2312"/>
          <w:sz w:val="32"/>
          <w:szCs w:val="32"/>
        </w:rPr>
        <w:t xml:space="preserve"> 本办法由省科技厅负责解释。</w:t>
      </w:r>
    </w:p>
    <w:p>
      <w:pPr>
        <w:spacing w:line="57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 xml:space="preserve">第十八条 </w:t>
      </w:r>
      <w:r>
        <w:rPr>
          <w:rFonts w:hint="eastAsia" w:ascii="仿宋" w:hAnsi="仿宋" w:eastAsia="仿宋" w:cs="仿宋_GB2312"/>
          <w:sz w:val="32"/>
          <w:szCs w:val="32"/>
        </w:rPr>
        <w:t>本办法自发布之日起施行。</w:t>
      </w:r>
    </w:p>
    <w:p>
      <w:pPr>
        <w:adjustRightInd w:val="0"/>
        <w:spacing w:line="570" w:lineRule="exact"/>
        <w:jc w:val="left"/>
        <w:rPr>
          <w:rFonts w:ascii="仿宋_GB2312" w:hAnsi="Times New Roman" w:eastAsia="仿宋" w:cs="Times New Roman"/>
          <w:sz w:val="32"/>
          <w:szCs w:val="32"/>
        </w:rPr>
      </w:pPr>
      <w:bookmarkStart w:id="0" w:name="_GoBack"/>
      <w:bookmarkEnd w:id="0"/>
    </w:p>
    <w:sectPr>
      <w:footerReference r:id="rId3" w:type="default"/>
      <w:footerReference r:id="rId4" w:type="even"/>
      <w:pgSz w:w="11906" w:h="16838"/>
      <w:pgMar w:top="2098" w:right="1474" w:bottom="1871" w:left="1588" w:header="851" w:footer="992" w:gutter="0"/>
      <w:cols w:space="425" w:num="1"/>
      <w:docGrid w:linePitch="582" w:charSpace="240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方正仿宋_GBK">
    <w:altName w:val="Arial Unicode MS"/>
    <w:panose1 w:val="00000000000000000000"/>
    <w:charset w:val="86"/>
    <w:family w:val="script"/>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30"/>
        <w:szCs w:val="30"/>
      </w:rPr>
      <w:id w:val="262588470"/>
      <w:docPartObj>
        <w:docPartGallery w:val="AutoText"/>
      </w:docPartObj>
    </w:sdtPr>
    <w:sdtEndPr>
      <w:rPr>
        <w:rFonts w:ascii="仿宋" w:hAnsi="仿宋" w:eastAsia="仿宋"/>
        <w:sz w:val="24"/>
        <w:szCs w:val="24"/>
      </w:rPr>
    </w:sdtEndPr>
    <w:sdtContent>
      <w:p>
        <w:pPr>
          <w:pStyle w:val="14"/>
          <w:jc w:val="right"/>
          <w:rPr>
            <w:rFonts w:ascii="仿宋" w:hAnsi="仿宋" w:eastAsia="仿宋"/>
            <w:sz w:val="24"/>
            <w:szCs w:val="24"/>
          </w:rPr>
        </w:pPr>
        <w:r>
          <w:rPr>
            <w:rFonts w:ascii="仿宋" w:hAnsi="仿宋" w:eastAsia="仿宋"/>
            <w:sz w:val="24"/>
            <w:szCs w:val="24"/>
          </w:rPr>
          <w:t xml:space="preserve">— </w:t>
        </w: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Times New Roman" w:hAnsi="Times New Roman" w:eastAsia="仿宋"/>
            <w:sz w:val="24"/>
            <w:szCs w:val="24"/>
          </w:rPr>
          <w:t>5</w:t>
        </w:r>
        <w:r>
          <w:rPr>
            <w:rFonts w:ascii="仿宋" w:hAnsi="仿宋" w:eastAsia="仿宋"/>
            <w:sz w:val="24"/>
            <w:szCs w:val="24"/>
          </w:rPr>
          <w:fldChar w:fldCharType="end"/>
        </w:r>
        <w:r>
          <w:rPr>
            <w:rFonts w:ascii="仿宋" w:hAnsi="仿宋" w:eastAsia="仿宋"/>
            <w:sz w:val="24"/>
            <w:szCs w:val="24"/>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30"/>
        <w:szCs w:val="30"/>
      </w:rPr>
      <w:id w:val="8365290"/>
      <w:docPartObj>
        <w:docPartGallery w:val="AutoText"/>
      </w:docPartObj>
    </w:sdtPr>
    <w:sdtEndPr>
      <w:rPr>
        <w:rFonts w:ascii="仿宋" w:hAnsi="仿宋" w:eastAsia="仿宋"/>
        <w:sz w:val="24"/>
        <w:szCs w:val="24"/>
      </w:rPr>
    </w:sdtEndPr>
    <w:sdtContent>
      <w:p>
        <w:pPr>
          <w:pStyle w:val="14"/>
          <w:rPr>
            <w:rFonts w:ascii="仿宋" w:hAnsi="仿宋" w:eastAsia="仿宋"/>
            <w:sz w:val="24"/>
            <w:szCs w:val="24"/>
          </w:rPr>
        </w:pPr>
        <w:r>
          <w:rPr>
            <w:rFonts w:ascii="仿宋" w:hAnsi="仿宋" w:eastAsia="仿宋"/>
            <w:sz w:val="24"/>
            <w:szCs w:val="24"/>
          </w:rPr>
          <w:t xml:space="preserve">— </w:t>
        </w: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Times New Roman" w:hAnsi="Times New Roman" w:eastAsia="仿宋"/>
            <w:sz w:val="24"/>
            <w:szCs w:val="24"/>
          </w:rPr>
          <w:t>6</w:t>
        </w:r>
        <w:r>
          <w:rPr>
            <w:rFonts w:ascii="仿宋" w:hAnsi="仿宋" w:eastAsia="仿宋"/>
            <w:sz w:val="24"/>
            <w:szCs w:val="24"/>
          </w:rPr>
          <w:fldChar w:fldCharType="end"/>
        </w:r>
        <w:r>
          <w:rPr>
            <w:rFonts w:ascii="仿宋" w:hAnsi="仿宋" w:eastAsia="仿宋"/>
            <w:sz w:val="24"/>
            <w:szCs w:val="24"/>
          </w:rPr>
          <w:t xml:space="preserve"> —</w:t>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9AA949"/>
    <w:multiLevelType w:val="singleLevel"/>
    <w:tmpl w:val="1C9AA94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evenAndOddHeaders w:val="1"/>
  <w:drawingGridHorizontalSpacing w:val="164"/>
  <w:drawingGridVerticalSpacing w:val="291"/>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33CD"/>
    <w:rsid w:val="00002F0E"/>
    <w:rsid w:val="00003E06"/>
    <w:rsid w:val="00006D0F"/>
    <w:rsid w:val="00027C79"/>
    <w:rsid w:val="00027EF4"/>
    <w:rsid w:val="000309E1"/>
    <w:rsid w:val="00034506"/>
    <w:rsid w:val="000437A2"/>
    <w:rsid w:val="00047927"/>
    <w:rsid w:val="00056921"/>
    <w:rsid w:val="0006106D"/>
    <w:rsid w:val="00075466"/>
    <w:rsid w:val="00077460"/>
    <w:rsid w:val="000833A3"/>
    <w:rsid w:val="00085AFE"/>
    <w:rsid w:val="00086B89"/>
    <w:rsid w:val="00086C6B"/>
    <w:rsid w:val="00087433"/>
    <w:rsid w:val="00090070"/>
    <w:rsid w:val="0009272C"/>
    <w:rsid w:val="000927CA"/>
    <w:rsid w:val="00095BE7"/>
    <w:rsid w:val="000A7A91"/>
    <w:rsid w:val="000D0A75"/>
    <w:rsid w:val="000D4944"/>
    <w:rsid w:val="000D4A00"/>
    <w:rsid w:val="000D5D75"/>
    <w:rsid w:val="000D6D34"/>
    <w:rsid w:val="000F473E"/>
    <w:rsid w:val="000F7710"/>
    <w:rsid w:val="00107F4E"/>
    <w:rsid w:val="00113BF9"/>
    <w:rsid w:val="001232BC"/>
    <w:rsid w:val="00130F7A"/>
    <w:rsid w:val="0013736B"/>
    <w:rsid w:val="00143E1B"/>
    <w:rsid w:val="001476AF"/>
    <w:rsid w:val="00151A69"/>
    <w:rsid w:val="00153929"/>
    <w:rsid w:val="00155E28"/>
    <w:rsid w:val="00161DF5"/>
    <w:rsid w:val="001760E5"/>
    <w:rsid w:val="00191AC5"/>
    <w:rsid w:val="0019332E"/>
    <w:rsid w:val="001B4AFE"/>
    <w:rsid w:val="001F04E0"/>
    <w:rsid w:val="001F0DD6"/>
    <w:rsid w:val="001F2959"/>
    <w:rsid w:val="001F2D30"/>
    <w:rsid w:val="0020138C"/>
    <w:rsid w:val="00205A42"/>
    <w:rsid w:val="002072FE"/>
    <w:rsid w:val="00217A19"/>
    <w:rsid w:val="00235659"/>
    <w:rsid w:val="0024249C"/>
    <w:rsid w:val="0025128F"/>
    <w:rsid w:val="00252444"/>
    <w:rsid w:val="00254371"/>
    <w:rsid w:val="00255A3C"/>
    <w:rsid w:val="00256126"/>
    <w:rsid w:val="00264A7A"/>
    <w:rsid w:val="00273608"/>
    <w:rsid w:val="002760F3"/>
    <w:rsid w:val="00281A58"/>
    <w:rsid w:val="00285560"/>
    <w:rsid w:val="00286D20"/>
    <w:rsid w:val="00291ACE"/>
    <w:rsid w:val="002A01BA"/>
    <w:rsid w:val="002A6945"/>
    <w:rsid w:val="002B3782"/>
    <w:rsid w:val="002B5C1E"/>
    <w:rsid w:val="002C4DA1"/>
    <w:rsid w:val="002E452C"/>
    <w:rsid w:val="002E4C50"/>
    <w:rsid w:val="00300BF5"/>
    <w:rsid w:val="00312155"/>
    <w:rsid w:val="00316523"/>
    <w:rsid w:val="0032477E"/>
    <w:rsid w:val="00326AFB"/>
    <w:rsid w:val="0033778E"/>
    <w:rsid w:val="003407A4"/>
    <w:rsid w:val="003518DD"/>
    <w:rsid w:val="00355A26"/>
    <w:rsid w:val="0036102F"/>
    <w:rsid w:val="00372811"/>
    <w:rsid w:val="003848DE"/>
    <w:rsid w:val="003A0BE0"/>
    <w:rsid w:val="003A4941"/>
    <w:rsid w:val="003A6DC4"/>
    <w:rsid w:val="003A7184"/>
    <w:rsid w:val="003B6E62"/>
    <w:rsid w:val="003B7205"/>
    <w:rsid w:val="003C1CC5"/>
    <w:rsid w:val="003C7632"/>
    <w:rsid w:val="003D3481"/>
    <w:rsid w:val="003E0389"/>
    <w:rsid w:val="003E521A"/>
    <w:rsid w:val="004148AC"/>
    <w:rsid w:val="00415DAD"/>
    <w:rsid w:val="00424BB8"/>
    <w:rsid w:val="00426670"/>
    <w:rsid w:val="004416EB"/>
    <w:rsid w:val="004476D8"/>
    <w:rsid w:val="00466045"/>
    <w:rsid w:val="00466AD7"/>
    <w:rsid w:val="00473BD4"/>
    <w:rsid w:val="004A3D3F"/>
    <w:rsid w:val="004B70D8"/>
    <w:rsid w:val="004C5128"/>
    <w:rsid w:val="004C7C69"/>
    <w:rsid w:val="004D578D"/>
    <w:rsid w:val="004E31CF"/>
    <w:rsid w:val="004E62C2"/>
    <w:rsid w:val="005200D4"/>
    <w:rsid w:val="0053588E"/>
    <w:rsid w:val="00541597"/>
    <w:rsid w:val="00542131"/>
    <w:rsid w:val="005454B3"/>
    <w:rsid w:val="005468A5"/>
    <w:rsid w:val="0055276D"/>
    <w:rsid w:val="0055375F"/>
    <w:rsid w:val="0055433C"/>
    <w:rsid w:val="00555D41"/>
    <w:rsid w:val="005641A1"/>
    <w:rsid w:val="0057400A"/>
    <w:rsid w:val="005753AB"/>
    <w:rsid w:val="0057715A"/>
    <w:rsid w:val="005846E2"/>
    <w:rsid w:val="0058535E"/>
    <w:rsid w:val="00587AD6"/>
    <w:rsid w:val="00593AC0"/>
    <w:rsid w:val="00596CEE"/>
    <w:rsid w:val="005B0B5D"/>
    <w:rsid w:val="005B1791"/>
    <w:rsid w:val="005B7167"/>
    <w:rsid w:val="005C45B6"/>
    <w:rsid w:val="005E3157"/>
    <w:rsid w:val="005E57E9"/>
    <w:rsid w:val="005E6FA0"/>
    <w:rsid w:val="005F4FBE"/>
    <w:rsid w:val="005F5746"/>
    <w:rsid w:val="0060202F"/>
    <w:rsid w:val="00605456"/>
    <w:rsid w:val="00605F68"/>
    <w:rsid w:val="00613C46"/>
    <w:rsid w:val="00617237"/>
    <w:rsid w:val="0062370D"/>
    <w:rsid w:val="00625C92"/>
    <w:rsid w:val="00630A60"/>
    <w:rsid w:val="00632D1C"/>
    <w:rsid w:val="00642C2B"/>
    <w:rsid w:val="00645674"/>
    <w:rsid w:val="006501A4"/>
    <w:rsid w:val="00654101"/>
    <w:rsid w:val="00661090"/>
    <w:rsid w:val="006636DE"/>
    <w:rsid w:val="006705CF"/>
    <w:rsid w:val="00676CD8"/>
    <w:rsid w:val="00680ED3"/>
    <w:rsid w:val="0068493B"/>
    <w:rsid w:val="006850EC"/>
    <w:rsid w:val="006863AC"/>
    <w:rsid w:val="00696622"/>
    <w:rsid w:val="006A0BF1"/>
    <w:rsid w:val="006A39A9"/>
    <w:rsid w:val="006A4721"/>
    <w:rsid w:val="006B22F4"/>
    <w:rsid w:val="006B7AE6"/>
    <w:rsid w:val="006C3160"/>
    <w:rsid w:val="006C60FB"/>
    <w:rsid w:val="006C74D1"/>
    <w:rsid w:val="006D7B00"/>
    <w:rsid w:val="006E2B3B"/>
    <w:rsid w:val="006E30D2"/>
    <w:rsid w:val="006F5EBE"/>
    <w:rsid w:val="007003E8"/>
    <w:rsid w:val="0071754F"/>
    <w:rsid w:val="00733A24"/>
    <w:rsid w:val="007370CC"/>
    <w:rsid w:val="00747B3C"/>
    <w:rsid w:val="007553B5"/>
    <w:rsid w:val="00770E1C"/>
    <w:rsid w:val="00773F6F"/>
    <w:rsid w:val="00775040"/>
    <w:rsid w:val="0078034D"/>
    <w:rsid w:val="007812E8"/>
    <w:rsid w:val="007915B8"/>
    <w:rsid w:val="00795082"/>
    <w:rsid w:val="007A0FCB"/>
    <w:rsid w:val="007A37E8"/>
    <w:rsid w:val="007B6DC4"/>
    <w:rsid w:val="007B7E1B"/>
    <w:rsid w:val="007E0CA3"/>
    <w:rsid w:val="007E7387"/>
    <w:rsid w:val="007F0BFD"/>
    <w:rsid w:val="007F4E69"/>
    <w:rsid w:val="008107D8"/>
    <w:rsid w:val="0081157C"/>
    <w:rsid w:val="0081401E"/>
    <w:rsid w:val="0082372C"/>
    <w:rsid w:val="00831AF9"/>
    <w:rsid w:val="00840151"/>
    <w:rsid w:val="008469EA"/>
    <w:rsid w:val="008616B5"/>
    <w:rsid w:val="00865D32"/>
    <w:rsid w:val="00865E73"/>
    <w:rsid w:val="0087623A"/>
    <w:rsid w:val="00883319"/>
    <w:rsid w:val="00890BC1"/>
    <w:rsid w:val="008A060C"/>
    <w:rsid w:val="008A6653"/>
    <w:rsid w:val="008B6B23"/>
    <w:rsid w:val="008C0606"/>
    <w:rsid w:val="008C08A6"/>
    <w:rsid w:val="008C4800"/>
    <w:rsid w:val="008C6C6F"/>
    <w:rsid w:val="008D1D56"/>
    <w:rsid w:val="008D6DD7"/>
    <w:rsid w:val="008F5274"/>
    <w:rsid w:val="009009A2"/>
    <w:rsid w:val="00901B00"/>
    <w:rsid w:val="009070B1"/>
    <w:rsid w:val="00920E55"/>
    <w:rsid w:val="00921BE4"/>
    <w:rsid w:val="00924082"/>
    <w:rsid w:val="00937E5C"/>
    <w:rsid w:val="00942858"/>
    <w:rsid w:val="009432F2"/>
    <w:rsid w:val="00944A74"/>
    <w:rsid w:val="00951BB1"/>
    <w:rsid w:val="009527BC"/>
    <w:rsid w:val="00952925"/>
    <w:rsid w:val="0095576E"/>
    <w:rsid w:val="00960427"/>
    <w:rsid w:val="00964CA3"/>
    <w:rsid w:val="0097554C"/>
    <w:rsid w:val="0099346A"/>
    <w:rsid w:val="009A163E"/>
    <w:rsid w:val="009A2B1F"/>
    <w:rsid w:val="009A6CBC"/>
    <w:rsid w:val="009D38AD"/>
    <w:rsid w:val="009D3F9A"/>
    <w:rsid w:val="009D7440"/>
    <w:rsid w:val="009E27B8"/>
    <w:rsid w:val="009E28EC"/>
    <w:rsid w:val="009E3B1F"/>
    <w:rsid w:val="009E7A85"/>
    <w:rsid w:val="009E7B27"/>
    <w:rsid w:val="00A00C5D"/>
    <w:rsid w:val="00A12EFF"/>
    <w:rsid w:val="00A13809"/>
    <w:rsid w:val="00A21900"/>
    <w:rsid w:val="00A2337D"/>
    <w:rsid w:val="00A43B31"/>
    <w:rsid w:val="00A46E6C"/>
    <w:rsid w:val="00A52507"/>
    <w:rsid w:val="00A571BB"/>
    <w:rsid w:val="00A573D9"/>
    <w:rsid w:val="00A736EB"/>
    <w:rsid w:val="00A94FE8"/>
    <w:rsid w:val="00AA1517"/>
    <w:rsid w:val="00AA358C"/>
    <w:rsid w:val="00AA366D"/>
    <w:rsid w:val="00AA3B6B"/>
    <w:rsid w:val="00AA6BB4"/>
    <w:rsid w:val="00AB1D7B"/>
    <w:rsid w:val="00AB52DE"/>
    <w:rsid w:val="00AC3869"/>
    <w:rsid w:val="00AC66B8"/>
    <w:rsid w:val="00AE0158"/>
    <w:rsid w:val="00AE0627"/>
    <w:rsid w:val="00AE2650"/>
    <w:rsid w:val="00AF1418"/>
    <w:rsid w:val="00AF370A"/>
    <w:rsid w:val="00AF63A2"/>
    <w:rsid w:val="00B00B57"/>
    <w:rsid w:val="00B0170B"/>
    <w:rsid w:val="00B17CCF"/>
    <w:rsid w:val="00B17E3D"/>
    <w:rsid w:val="00B217F6"/>
    <w:rsid w:val="00B23D84"/>
    <w:rsid w:val="00B27172"/>
    <w:rsid w:val="00B439E5"/>
    <w:rsid w:val="00B459AD"/>
    <w:rsid w:val="00B4668E"/>
    <w:rsid w:val="00B50946"/>
    <w:rsid w:val="00B56BB2"/>
    <w:rsid w:val="00B633CD"/>
    <w:rsid w:val="00B709CD"/>
    <w:rsid w:val="00B71E2F"/>
    <w:rsid w:val="00B729C3"/>
    <w:rsid w:val="00B758E2"/>
    <w:rsid w:val="00B843C6"/>
    <w:rsid w:val="00B9633D"/>
    <w:rsid w:val="00B96584"/>
    <w:rsid w:val="00B97DE0"/>
    <w:rsid w:val="00BA3B4D"/>
    <w:rsid w:val="00BB577A"/>
    <w:rsid w:val="00BB5CD2"/>
    <w:rsid w:val="00BC0EE3"/>
    <w:rsid w:val="00BC2416"/>
    <w:rsid w:val="00BD630E"/>
    <w:rsid w:val="00BE080E"/>
    <w:rsid w:val="00BE506D"/>
    <w:rsid w:val="00BE69D1"/>
    <w:rsid w:val="00BF287F"/>
    <w:rsid w:val="00C0192B"/>
    <w:rsid w:val="00C03A3F"/>
    <w:rsid w:val="00C12273"/>
    <w:rsid w:val="00C14CBE"/>
    <w:rsid w:val="00C23ADB"/>
    <w:rsid w:val="00C251AC"/>
    <w:rsid w:val="00C44345"/>
    <w:rsid w:val="00C444A4"/>
    <w:rsid w:val="00C452BD"/>
    <w:rsid w:val="00C62647"/>
    <w:rsid w:val="00C67953"/>
    <w:rsid w:val="00C6796F"/>
    <w:rsid w:val="00C701F8"/>
    <w:rsid w:val="00C7540B"/>
    <w:rsid w:val="00C768F7"/>
    <w:rsid w:val="00C82003"/>
    <w:rsid w:val="00CA3CFC"/>
    <w:rsid w:val="00CB34DA"/>
    <w:rsid w:val="00CB51DD"/>
    <w:rsid w:val="00CC12C4"/>
    <w:rsid w:val="00CC7E7F"/>
    <w:rsid w:val="00CD0F91"/>
    <w:rsid w:val="00CD3E4E"/>
    <w:rsid w:val="00CE0947"/>
    <w:rsid w:val="00CE1720"/>
    <w:rsid w:val="00CE414C"/>
    <w:rsid w:val="00CE5C3D"/>
    <w:rsid w:val="00CF384C"/>
    <w:rsid w:val="00CF6B90"/>
    <w:rsid w:val="00D04DAF"/>
    <w:rsid w:val="00D12C66"/>
    <w:rsid w:val="00D2748C"/>
    <w:rsid w:val="00D314B9"/>
    <w:rsid w:val="00D3172D"/>
    <w:rsid w:val="00D3260C"/>
    <w:rsid w:val="00D407F0"/>
    <w:rsid w:val="00D41B77"/>
    <w:rsid w:val="00D523E3"/>
    <w:rsid w:val="00D567B3"/>
    <w:rsid w:val="00D63703"/>
    <w:rsid w:val="00D63D0F"/>
    <w:rsid w:val="00D66752"/>
    <w:rsid w:val="00D72AB5"/>
    <w:rsid w:val="00D815C1"/>
    <w:rsid w:val="00D86F30"/>
    <w:rsid w:val="00D911CE"/>
    <w:rsid w:val="00D917B2"/>
    <w:rsid w:val="00D97C51"/>
    <w:rsid w:val="00DA0737"/>
    <w:rsid w:val="00DA306D"/>
    <w:rsid w:val="00DA362F"/>
    <w:rsid w:val="00DB0DEE"/>
    <w:rsid w:val="00DB4CA9"/>
    <w:rsid w:val="00DC295F"/>
    <w:rsid w:val="00DC4833"/>
    <w:rsid w:val="00DC594B"/>
    <w:rsid w:val="00DD0072"/>
    <w:rsid w:val="00DD281B"/>
    <w:rsid w:val="00DD2AE1"/>
    <w:rsid w:val="00DD5C69"/>
    <w:rsid w:val="00DD7ED0"/>
    <w:rsid w:val="00DE5853"/>
    <w:rsid w:val="00DE62BA"/>
    <w:rsid w:val="00DE795D"/>
    <w:rsid w:val="00E00BAB"/>
    <w:rsid w:val="00E070F4"/>
    <w:rsid w:val="00E076A0"/>
    <w:rsid w:val="00E3459E"/>
    <w:rsid w:val="00E422D3"/>
    <w:rsid w:val="00E43CA2"/>
    <w:rsid w:val="00E47FEC"/>
    <w:rsid w:val="00E5402A"/>
    <w:rsid w:val="00E563D4"/>
    <w:rsid w:val="00E60D64"/>
    <w:rsid w:val="00E66B3D"/>
    <w:rsid w:val="00E73102"/>
    <w:rsid w:val="00E751C7"/>
    <w:rsid w:val="00E8069E"/>
    <w:rsid w:val="00E8210F"/>
    <w:rsid w:val="00E86F2A"/>
    <w:rsid w:val="00E91A20"/>
    <w:rsid w:val="00EA06D3"/>
    <w:rsid w:val="00EB2EE6"/>
    <w:rsid w:val="00EE00AB"/>
    <w:rsid w:val="00EE3B1A"/>
    <w:rsid w:val="00EF1FB6"/>
    <w:rsid w:val="00EF69A7"/>
    <w:rsid w:val="00F01309"/>
    <w:rsid w:val="00F01DB0"/>
    <w:rsid w:val="00F054DA"/>
    <w:rsid w:val="00F07FCC"/>
    <w:rsid w:val="00F12DED"/>
    <w:rsid w:val="00F20100"/>
    <w:rsid w:val="00F26583"/>
    <w:rsid w:val="00F4009C"/>
    <w:rsid w:val="00F4021A"/>
    <w:rsid w:val="00F45387"/>
    <w:rsid w:val="00F615E1"/>
    <w:rsid w:val="00F7240E"/>
    <w:rsid w:val="00F73258"/>
    <w:rsid w:val="00F81B6D"/>
    <w:rsid w:val="00F81E94"/>
    <w:rsid w:val="00F875FF"/>
    <w:rsid w:val="00F964EB"/>
    <w:rsid w:val="00FA0C1C"/>
    <w:rsid w:val="00FA3CCC"/>
    <w:rsid w:val="00FA4926"/>
    <w:rsid w:val="00FA5859"/>
    <w:rsid w:val="00FA7A3A"/>
    <w:rsid w:val="00FB20D0"/>
    <w:rsid w:val="00FB3057"/>
    <w:rsid w:val="00FB5C58"/>
    <w:rsid w:val="00FC2E95"/>
    <w:rsid w:val="00FC32FC"/>
    <w:rsid w:val="00FC7FDC"/>
    <w:rsid w:val="00FD4A6B"/>
    <w:rsid w:val="00FE0914"/>
    <w:rsid w:val="00FE2B38"/>
    <w:rsid w:val="00FE52D0"/>
    <w:rsid w:val="00FE55FF"/>
    <w:rsid w:val="00FE5922"/>
    <w:rsid w:val="1ABC32DC"/>
    <w:rsid w:val="21E1230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semiHidden="0" w:name="heading 5"/>
    <w:lsdException w:qFormat="1" w:uiPriority="9"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3"/>
    <w:qFormat/>
    <w:uiPriority w:val="9"/>
    <w:pPr>
      <w:keepNext/>
      <w:autoSpaceDE w:val="0"/>
      <w:autoSpaceDN w:val="0"/>
      <w:adjustRightInd w:val="0"/>
      <w:spacing w:line="360" w:lineRule="auto"/>
      <w:ind w:firstLine="480"/>
      <w:outlineLvl w:val="0"/>
    </w:pPr>
    <w:rPr>
      <w:rFonts w:eastAsia="楷体"/>
      <w:b/>
      <w:szCs w:val="18"/>
    </w:rPr>
  </w:style>
  <w:style w:type="paragraph" w:styleId="3">
    <w:name w:val="heading 2"/>
    <w:basedOn w:val="1"/>
    <w:next w:val="1"/>
    <w:link w:val="34"/>
    <w:qFormat/>
    <w:uiPriority w:val="9"/>
    <w:pPr>
      <w:keepNext/>
      <w:autoSpaceDE w:val="0"/>
      <w:autoSpaceDN w:val="0"/>
      <w:adjustRightInd w:val="0"/>
      <w:ind w:firstLine="422" w:firstLineChars="200"/>
      <w:jc w:val="left"/>
      <w:outlineLvl w:val="1"/>
    </w:pPr>
    <w:rPr>
      <w:b/>
    </w:rPr>
  </w:style>
  <w:style w:type="paragraph" w:styleId="4">
    <w:name w:val="heading 3"/>
    <w:basedOn w:val="1"/>
    <w:next w:val="1"/>
    <w:link w:val="52"/>
    <w:qFormat/>
    <w:uiPriority w:val="9"/>
    <w:pPr>
      <w:keepNext/>
      <w:keepLines/>
      <w:spacing w:line="276" w:lineRule="auto"/>
      <w:ind w:firstLine="200" w:firstLineChars="200"/>
      <w:jc w:val="left"/>
      <w:outlineLvl w:val="2"/>
    </w:pPr>
    <w:rPr>
      <w:rFonts w:ascii="Calibri" w:hAnsi="Calibri" w:eastAsia="仿宋_GB2312" w:cs="Times New Roman"/>
      <w:b/>
      <w:bCs/>
      <w:sz w:val="32"/>
      <w:szCs w:val="32"/>
    </w:rPr>
  </w:style>
  <w:style w:type="paragraph" w:styleId="5">
    <w:name w:val="heading 4"/>
    <w:basedOn w:val="1"/>
    <w:next w:val="1"/>
    <w:link w:val="53"/>
    <w:qFormat/>
    <w:uiPriority w:val="9"/>
    <w:pPr>
      <w:keepNext/>
      <w:keepLines/>
      <w:jc w:val="center"/>
      <w:outlineLvl w:val="3"/>
    </w:pPr>
    <w:rPr>
      <w:rFonts w:ascii="Arial" w:hAnsi="Arial" w:eastAsia="仿宋_GB2312" w:cs="Times New Roman"/>
      <w:b/>
      <w:sz w:val="28"/>
    </w:rPr>
  </w:style>
  <w:style w:type="paragraph" w:styleId="6">
    <w:name w:val="heading 5"/>
    <w:basedOn w:val="1"/>
    <w:next w:val="1"/>
    <w:link w:val="54"/>
    <w:unhideWhenUsed/>
    <w:qFormat/>
    <w:uiPriority w:val="9"/>
    <w:pPr>
      <w:keepNext/>
      <w:keepLines/>
      <w:jc w:val="center"/>
      <w:outlineLvl w:val="4"/>
    </w:pPr>
    <w:rPr>
      <w:rFonts w:eastAsia="仿宋_GB2312"/>
      <w:b/>
      <w:bCs/>
      <w:sz w:val="28"/>
      <w:szCs w:val="28"/>
    </w:rPr>
  </w:style>
  <w:style w:type="paragraph" w:styleId="7">
    <w:name w:val="heading 6"/>
    <w:basedOn w:val="1"/>
    <w:next w:val="1"/>
    <w:link w:val="56"/>
    <w:semiHidden/>
    <w:unhideWhenUsed/>
    <w:qFormat/>
    <w:uiPriority w:val="9"/>
    <w:pPr>
      <w:keepNext/>
      <w:keepLines/>
      <w:spacing w:before="240" w:after="64" w:line="320" w:lineRule="auto"/>
      <w:outlineLvl w:val="5"/>
    </w:pPr>
    <w:rPr>
      <w:rFonts w:ascii="等线 Light" w:hAnsi="等线 Light" w:eastAsia="等线 Light" w:cs="Times New Roman"/>
      <w:b/>
      <w:bCs/>
      <w:kern w:val="0"/>
      <w:sz w:val="24"/>
      <w:szCs w:val="24"/>
    </w:rPr>
  </w:style>
  <w:style w:type="character" w:default="1" w:styleId="22">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8">
    <w:name w:val="Document Map"/>
    <w:basedOn w:val="1"/>
    <w:link w:val="43"/>
    <w:unhideWhenUsed/>
    <w:qFormat/>
    <w:uiPriority w:val="99"/>
    <w:rPr>
      <w:rFonts w:ascii="宋体" w:eastAsia="宋体"/>
      <w:sz w:val="18"/>
      <w:szCs w:val="18"/>
    </w:rPr>
  </w:style>
  <w:style w:type="paragraph" w:styleId="9">
    <w:name w:val="annotation text"/>
    <w:basedOn w:val="1"/>
    <w:link w:val="61"/>
    <w:unhideWhenUsed/>
    <w:qFormat/>
    <w:uiPriority w:val="99"/>
    <w:pPr>
      <w:ind w:firstLine="200" w:firstLineChars="200"/>
      <w:jc w:val="left"/>
    </w:pPr>
    <w:rPr>
      <w:rFonts w:eastAsia="仿宋_GB2312"/>
      <w:sz w:val="30"/>
    </w:rPr>
  </w:style>
  <w:style w:type="paragraph" w:styleId="10">
    <w:name w:val="Body Text"/>
    <w:basedOn w:val="1"/>
    <w:link w:val="106"/>
    <w:semiHidden/>
    <w:unhideWhenUsed/>
    <w:qFormat/>
    <w:uiPriority w:val="99"/>
    <w:pPr>
      <w:spacing w:after="120"/>
    </w:pPr>
  </w:style>
  <w:style w:type="paragraph" w:styleId="11">
    <w:name w:val="Body Text Indent"/>
    <w:basedOn w:val="1"/>
    <w:link w:val="45"/>
    <w:qFormat/>
    <w:uiPriority w:val="0"/>
    <w:pPr>
      <w:ind w:firstLine="624"/>
    </w:pPr>
    <w:rPr>
      <w:rFonts w:ascii="Times New Roman" w:hAnsi="Times New Roman" w:eastAsia="仿宋_GB2312" w:cs="Times New Roman"/>
      <w:sz w:val="30"/>
    </w:rPr>
  </w:style>
  <w:style w:type="paragraph" w:styleId="12">
    <w:name w:val="Date"/>
    <w:basedOn w:val="1"/>
    <w:next w:val="1"/>
    <w:link w:val="41"/>
    <w:semiHidden/>
    <w:unhideWhenUsed/>
    <w:qFormat/>
    <w:uiPriority w:val="99"/>
    <w:pPr>
      <w:ind w:left="100" w:leftChars="2500"/>
    </w:pPr>
  </w:style>
  <w:style w:type="paragraph" w:styleId="13">
    <w:name w:val="Balloon Text"/>
    <w:basedOn w:val="1"/>
    <w:link w:val="35"/>
    <w:unhideWhenUsed/>
    <w:qFormat/>
    <w:uiPriority w:val="99"/>
    <w:rPr>
      <w:sz w:val="18"/>
      <w:szCs w:val="18"/>
    </w:rPr>
  </w:style>
  <w:style w:type="paragraph" w:styleId="14">
    <w:name w:val="footer"/>
    <w:basedOn w:val="1"/>
    <w:link w:val="36"/>
    <w:unhideWhenUsed/>
    <w:qFormat/>
    <w:uiPriority w:val="99"/>
    <w:pPr>
      <w:tabs>
        <w:tab w:val="center" w:pos="4153"/>
        <w:tab w:val="right" w:pos="8306"/>
      </w:tabs>
      <w:snapToGrid w:val="0"/>
      <w:jc w:val="left"/>
    </w:pPr>
    <w:rPr>
      <w:sz w:val="18"/>
      <w:szCs w:val="18"/>
    </w:rPr>
  </w:style>
  <w:style w:type="paragraph" w:styleId="15">
    <w:name w:val="header"/>
    <w:basedOn w:val="1"/>
    <w:link w:val="37"/>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footnote text"/>
    <w:basedOn w:val="1"/>
    <w:link w:val="72"/>
    <w:unhideWhenUsed/>
    <w:qFormat/>
    <w:uiPriority w:val="99"/>
    <w:pPr>
      <w:snapToGrid w:val="0"/>
      <w:ind w:firstLine="200" w:firstLineChars="200"/>
      <w:jc w:val="left"/>
    </w:pPr>
    <w:rPr>
      <w:rFonts w:eastAsia="仿宋_GB2312"/>
      <w:sz w:val="18"/>
      <w:szCs w:val="18"/>
    </w:rPr>
  </w:style>
  <w:style w:type="paragraph" w:styleId="1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Title"/>
    <w:basedOn w:val="1"/>
    <w:next w:val="1"/>
    <w:link w:val="59"/>
    <w:qFormat/>
    <w:uiPriority w:val="10"/>
    <w:pPr>
      <w:spacing w:before="240" w:after="60"/>
      <w:jc w:val="center"/>
      <w:outlineLvl w:val="0"/>
    </w:pPr>
    <w:rPr>
      <w:rFonts w:ascii="等线 Light" w:hAnsi="等线 Light" w:eastAsia="等线 Light" w:cs="Times New Roman"/>
      <w:b/>
      <w:bCs/>
      <w:kern w:val="0"/>
      <w:sz w:val="32"/>
      <w:szCs w:val="32"/>
    </w:rPr>
  </w:style>
  <w:style w:type="paragraph" w:styleId="19">
    <w:name w:val="annotation subject"/>
    <w:basedOn w:val="9"/>
    <w:next w:val="9"/>
    <w:link w:val="65"/>
    <w:unhideWhenUsed/>
    <w:qFormat/>
    <w:uiPriority w:val="99"/>
    <w:rPr>
      <w:b/>
      <w:bCs/>
    </w:rPr>
  </w:style>
  <w:style w:type="table" w:styleId="21">
    <w:name w:val="Table Grid"/>
    <w:basedOn w:val="20"/>
    <w:qFormat/>
    <w:uiPriority w:val="0"/>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22"/>
    <w:rPr>
      <w:b/>
    </w:rPr>
  </w:style>
  <w:style w:type="character" w:styleId="24">
    <w:name w:val="FollowedHyperlink"/>
    <w:basedOn w:val="22"/>
    <w:unhideWhenUsed/>
    <w:qFormat/>
    <w:uiPriority w:val="99"/>
    <w:rPr>
      <w:color w:val="252525"/>
      <w:u w:val="none"/>
    </w:rPr>
  </w:style>
  <w:style w:type="character" w:styleId="25">
    <w:name w:val="Emphasis"/>
    <w:basedOn w:val="22"/>
    <w:qFormat/>
    <w:uiPriority w:val="20"/>
  </w:style>
  <w:style w:type="character" w:styleId="26">
    <w:name w:val="line number"/>
    <w:basedOn w:val="22"/>
    <w:semiHidden/>
    <w:unhideWhenUsed/>
    <w:uiPriority w:val="99"/>
  </w:style>
  <w:style w:type="character" w:styleId="27">
    <w:name w:val="HTML Definition"/>
    <w:basedOn w:val="22"/>
    <w:unhideWhenUsed/>
    <w:qFormat/>
    <w:uiPriority w:val="99"/>
  </w:style>
  <w:style w:type="character" w:styleId="28">
    <w:name w:val="HTML Variable"/>
    <w:basedOn w:val="22"/>
    <w:unhideWhenUsed/>
    <w:qFormat/>
    <w:uiPriority w:val="99"/>
  </w:style>
  <w:style w:type="character" w:styleId="29">
    <w:name w:val="Hyperlink"/>
    <w:basedOn w:val="22"/>
    <w:unhideWhenUsed/>
    <w:qFormat/>
    <w:uiPriority w:val="99"/>
    <w:rPr>
      <w:color w:val="0563C1" w:themeColor="hyperlink"/>
      <w:u w:val="single"/>
    </w:rPr>
  </w:style>
  <w:style w:type="character" w:styleId="30">
    <w:name w:val="annotation reference"/>
    <w:basedOn w:val="22"/>
    <w:unhideWhenUsed/>
    <w:qFormat/>
    <w:uiPriority w:val="99"/>
    <w:rPr>
      <w:sz w:val="21"/>
      <w:szCs w:val="21"/>
    </w:rPr>
  </w:style>
  <w:style w:type="character" w:styleId="31">
    <w:name w:val="HTML Cite"/>
    <w:basedOn w:val="22"/>
    <w:unhideWhenUsed/>
    <w:qFormat/>
    <w:uiPriority w:val="99"/>
  </w:style>
  <w:style w:type="character" w:styleId="32">
    <w:name w:val="footnote reference"/>
    <w:basedOn w:val="22"/>
    <w:unhideWhenUsed/>
    <w:qFormat/>
    <w:uiPriority w:val="99"/>
    <w:rPr>
      <w:vertAlign w:val="superscript"/>
    </w:rPr>
  </w:style>
  <w:style w:type="character" w:customStyle="1" w:styleId="33">
    <w:name w:val="标题 1 Char"/>
    <w:basedOn w:val="22"/>
    <w:link w:val="2"/>
    <w:qFormat/>
    <w:uiPriority w:val="9"/>
    <w:rPr>
      <w:rFonts w:eastAsia="楷体"/>
      <w:b/>
      <w:sz w:val="32"/>
      <w:szCs w:val="18"/>
    </w:rPr>
  </w:style>
  <w:style w:type="character" w:customStyle="1" w:styleId="34">
    <w:name w:val="标题 2 Char"/>
    <w:basedOn w:val="22"/>
    <w:link w:val="3"/>
    <w:qFormat/>
    <w:uiPriority w:val="9"/>
    <w:rPr>
      <w:b/>
    </w:rPr>
  </w:style>
  <w:style w:type="character" w:customStyle="1" w:styleId="35">
    <w:name w:val="批注框文本 Char"/>
    <w:basedOn w:val="22"/>
    <w:link w:val="13"/>
    <w:qFormat/>
    <w:uiPriority w:val="99"/>
    <w:rPr>
      <w:rFonts w:asciiTheme="minorHAnsi" w:hAnsiTheme="minorHAnsi" w:eastAsiaTheme="minorEastAsia" w:cstheme="minorBidi"/>
      <w:kern w:val="2"/>
      <w:sz w:val="18"/>
      <w:szCs w:val="18"/>
    </w:rPr>
  </w:style>
  <w:style w:type="character" w:customStyle="1" w:styleId="36">
    <w:name w:val="页脚 Char"/>
    <w:basedOn w:val="22"/>
    <w:link w:val="14"/>
    <w:qFormat/>
    <w:uiPriority w:val="99"/>
    <w:rPr>
      <w:rFonts w:asciiTheme="minorHAnsi" w:hAnsiTheme="minorHAnsi" w:eastAsiaTheme="minorEastAsia" w:cstheme="minorBidi"/>
      <w:kern w:val="2"/>
      <w:sz w:val="18"/>
      <w:szCs w:val="18"/>
    </w:rPr>
  </w:style>
  <w:style w:type="character" w:customStyle="1" w:styleId="37">
    <w:name w:val="页眉 Char"/>
    <w:basedOn w:val="22"/>
    <w:link w:val="15"/>
    <w:qFormat/>
    <w:uiPriority w:val="99"/>
    <w:rPr>
      <w:rFonts w:asciiTheme="minorHAnsi" w:hAnsiTheme="minorHAnsi" w:eastAsiaTheme="minorEastAsia" w:cstheme="minorBidi"/>
      <w:kern w:val="2"/>
      <w:sz w:val="18"/>
      <w:szCs w:val="18"/>
    </w:rPr>
  </w:style>
  <w:style w:type="paragraph" w:styleId="38">
    <w:name w:val="List Paragraph"/>
    <w:basedOn w:val="1"/>
    <w:qFormat/>
    <w:uiPriority w:val="99"/>
    <w:pPr>
      <w:ind w:firstLine="420" w:firstLineChars="200"/>
    </w:pPr>
  </w:style>
  <w:style w:type="character" w:customStyle="1" w:styleId="39">
    <w:name w:val="未处理的提及1"/>
    <w:basedOn w:val="22"/>
    <w:semiHidden/>
    <w:unhideWhenUsed/>
    <w:qFormat/>
    <w:uiPriority w:val="99"/>
    <w:rPr>
      <w:color w:val="605E5C"/>
      <w:shd w:val="clear" w:color="auto" w:fill="E1DFDD"/>
    </w:rPr>
  </w:style>
  <w:style w:type="character" w:customStyle="1" w:styleId="40">
    <w:name w:val="未处理的提及2"/>
    <w:basedOn w:val="22"/>
    <w:semiHidden/>
    <w:unhideWhenUsed/>
    <w:qFormat/>
    <w:uiPriority w:val="99"/>
    <w:rPr>
      <w:color w:val="605E5C"/>
      <w:shd w:val="clear" w:color="auto" w:fill="E1DFDD"/>
    </w:rPr>
  </w:style>
  <w:style w:type="character" w:customStyle="1" w:styleId="41">
    <w:name w:val="日期 Char"/>
    <w:basedOn w:val="22"/>
    <w:link w:val="12"/>
    <w:semiHidden/>
    <w:uiPriority w:val="99"/>
    <w:rPr>
      <w:rFonts w:asciiTheme="minorHAnsi" w:hAnsiTheme="minorHAnsi" w:eastAsiaTheme="minorEastAsia" w:cstheme="minorBidi"/>
      <w:kern w:val="2"/>
      <w:sz w:val="21"/>
      <w:szCs w:val="22"/>
    </w:rPr>
  </w:style>
  <w:style w:type="paragraph" w:customStyle="1" w:styleId="42">
    <w:name w:val="Char1"/>
    <w:basedOn w:val="8"/>
    <w:semiHidden/>
    <w:qFormat/>
    <w:uiPriority w:val="0"/>
  </w:style>
  <w:style w:type="character" w:customStyle="1" w:styleId="43">
    <w:name w:val="文档结构图 Char"/>
    <w:basedOn w:val="22"/>
    <w:link w:val="8"/>
    <w:qFormat/>
    <w:uiPriority w:val="99"/>
    <w:rPr>
      <w:rFonts w:ascii="宋体" w:hAnsiTheme="minorHAnsi" w:cstheme="minorBidi"/>
      <w:kern w:val="2"/>
      <w:sz w:val="18"/>
      <w:szCs w:val="18"/>
    </w:rPr>
  </w:style>
  <w:style w:type="paragraph" w:customStyle="1" w:styleId="44">
    <w:name w:val="线型"/>
    <w:basedOn w:val="1"/>
    <w:qFormat/>
    <w:uiPriority w:val="0"/>
    <w:pPr>
      <w:autoSpaceDE w:val="0"/>
      <w:autoSpaceDN w:val="0"/>
      <w:adjustRightInd w:val="0"/>
      <w:ind w:right="357"/>
      <w:jc w:val="center"/>
    </w:pPr>
    <w:rPr>
      <w:rFonts w:ascii="Calibri" w:hAnsi="Calibri" w:eastAsia="方正仿宋_GBK" w:cs="Times New Roman"/>
      <w:snapToGrid w:val="0"/>
      <w:kern w:val="0"/>
    </w:rPr>
  </w:style>
  <w:style w:type="character" w:customStyle="1" w:styleId="45">
    <w:name w:val="正文文本缩进 Char"/>
    <w:basedOn w:val="22"/>
    <w:link w:val="11"/>
    <w:qFormat/>
    <w:uiPriority w:val="0"/>
    <w:rPr>
      <w:rFonts w:eastAsia="仿宋_GB2312"/>
      <w:kern w:val="2"/>
      <w:sz w:val="30"/>
      <w:szCs w:val="22"/>
    </w:rPr>
  </w:style>
  <w:style w:type="paragraph" w:customStyle="1" w:styleId="46">
    <w:name w:val="列出段落1"/>
    <w:basedOn w:val="1"/>
    <w:qFormat/>
    <w:uiPriority w:val="99"/>
    <w:pPr>
      <w:ind w:firstLine="420" w:firstLineChars="200"/>
    </w:pPr>
  </w:style>
  <w:style w:type="paragraph" w:customStyle="1" w:styleId="47">
    <w:name w:val="Char11"/>
    <w:basedOn w:val="8"/>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48">
    <w:name w:val="Char12"/>
    <w:basedOn w:val="8"/>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49">
    <w:name w:val="Char13"/>
    <w:basedOn w:val="8"/>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50">
    <w:name w:val="Char14"/>
    <w:basedOn w:val="8"/>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paragraph" w:customStyle="1" w:styleId="51">
    <w:name w:val="Char15"/>
    <w:basedOn w:val="8"/>
    <w:semiHidden/>
    <w:uiPriority w:val="0"/>
    <w:pPr>
      <w:widowControl/>
      <w:shd w:val="clear" w:color="auto" w:fill="000080"/>
      <w:adjustRightInd w:val="0"/>
      <w:spacing w:line="360" w:lineRule="auto"/>
      <w:jc w:val="center"/>
      <w:outlineLvl w:val="3"/>
    </w:pPr>
    <w:rPr>
      <w:rFonts w:ascii="Tahoma" w:hAnsi="Tahoma" w:cs="宋体"/>
      <w:kern w:val="0"/>
      <w:sz w:val="24"/>
      <w:szCs w:val="24"/>
    </w:rPr>
  </w:style>
  <w:style w:type="character" w:customStyle="1" w:styleId="52">
    <w:name w:val="标题 3 Char"/>
    <w:basedOn w:val="22"/>
    <w:link w:val="4"/>
    <w:qFormat/>
    <w:uiPriority w:val="9"/>
    <w:rPr>
      <w:rFonts w:ascii="Calibri" w:hAnsi="Calibri" w:eastAsia="仿宋_GB2312"/>
      <w:b/>
      <w:bCs/>
      <w:kern w:val="2"/>
      <w:sz w:val="32"/>
      <w:szCs w:val="32"/>
    </w:rPr>
  </w:style>
  <w:style w:type="character" w:customStyle="1" w:styleId="53">
    <w:name w:val="标题 4 Char"/>
    <w:basedOn w:val="22"/>
    <w:link w:val="5"/>
    <w:qFormat/>
    <w:uiPriority w:val="9"/>
    <w:rPr>
      <w:rFonts w:ascii="Arial" w:hAnsi="Arial" w:eastAsia="仿宋_GB2312"/>
      <w:b/>
      <w:kern w:val="2"/>
      <w:sz w:val="28"/>
      <w:szCs w:val="22"/>
    </w:rPr>
  </w:style>
  <w:style w:type="character" w:customStyle="1" w:styleId="54">
    <w:name w:val="标题 5 Char"/>
    <w:basedOn w:val="22"/>
    <w:link w:val="6"/>
    <w:qFormat/>
    <w:uiPriority w:val="9"/>
    <w:rPr>
      <w:rFonts w:eastAsia="仿宋_GB2312" w:asciiTheme="minorHAnsi" w:hAnsiTheme="minorHAnsi" w:cstheme="minorBidi"/>
      <w:b/>
      <w:bCs/>
      <w:kern w:val="2"/>
      <w:sz w:val="28"/>
      <w:szCs w:val="28"/>
    </w:rPr>
  </w:style>
  <w:style w:type="paragraph" w:customStyle="1" w:styleId="55">
    <w:name w:val="标题 61"/>
    <w:basedOn w:val="1"/>
    <w:next w:val="1"/>
    <w:unhideWhenUsed/>
    <w:qFormat/>
    <w:uiPriority w:val="9"/>
    <w:pPr>
      <w:keepNext/>
      <w:keepLines/>
      <w:spacing w:before="240" w:after="64" w:line="320" w:lineRule="auto"/>
      <w:ind w:firstLine="200" w:firstLineChars="200"/>
      <w:outlineLvl w:val="5"/>
    </w:pPr>
    <w:rPr>
      <w:rFonts w:ascii="等线 Light" w:hAnsi="等线 Light" w:eastAsia="等线 Light" w:cs="Times New Roman"/>
      <w:b/>
      <w:bCs/>
      <w:sz w:val="24"/>
      <w:szCs w:val="24"/>
    </w:rPr>
  </w:style>
  <w:style w:type="character" w:customStyle="1" w:styleId="56">
    <w:name w:val="标题 6 Char"/>
    <w:basedOn w:val="22"/>
    <w:link w:val="7"/>
    <w:qFormat/>
    <w:uiPriority w:val="9"/>
    <w:rPr>
      <w:rFonts w:ascii="等线 Light" w:hAnsi="等线 Light" w:eastAsia="等线 Light" w:cs="Times New Roman"/>
      <w:b/>
      <w:bCs/>
      <w:sz w:val="24"/>
      <w:szCs w:val="24"/>
    </w:rPr>
  </w:style>
  <w:style w:type="paragraph" w:styleId="57">
    <w:name w:val="No Spacing"/>
    <w:qFormat/>
    <w:uiPriority w:val="1"/>
    <w:pPr>
      <w:widowControl w:val="0"/>
      <w:jc w:val="both"/>
    </w:pPr>
    <w:rPr>
      <w:rFonts w:ascii="等线" w:hAnsi="等线" w:eastAsia="等线" w:cs="Times New Roman"/>
      <w:kern w:val="2"/>
      <w:sz w:val="21"/>
      <w:szCs w:val="22"/>
      <w:lang w:val="en-US" w:eastAsia="zh-CN" w:bidi="ar-SA"/>
    </w:rPr>
  </w:style>
  <w:style w:type="paragraph" w:customStyle="1" w:styleId="58">
    <w:name w:val="标题1"/>
    <w:basedOn w:val="1"/>
    <w:next w:val="1"/>
    <w:qFormat/>
    <w:uiPriority w:val="10"/>
    <w:pPr>
      <w:spacing w:before="240" w:after="60"/>
      <w:jc w:val="center"/>
      <w:outlineLvl w:val="0"/>
    </w:pPr>
    <w:rPr>
      <w:rFonts w:ascii="等线 Light" w:hAnsi="等线 Light" w:eastAsia="等线 Light" w:cs="Times New Roman"/>
      <w:b/>
      <w:bCs/>
      <w:sz w:val="32"/>
      <w:szCs w:val="32"/>
    </w:rPr>
  </w:style>
  <w:style w:type="character" w:customStyle="1" w:styleId="59">
    <w:name w:val="标题 Char"/>
    <w:basedOn w:val="22"/>
    <w:link w:val="18"/>
    <w:qFormat/>
    <w:uiPriority w:val="10"/>
    <w:rPr>
      <w:rFonts w:ascii="等线 Light" w:hAnsi="等线 Light" w:eastAsia="等线 Light" w:cs="Times New Roman"/>
      <w:b/>
      <w:bCs/>
      <w:sz w:val="32"/>
      <w:szCs w:val="32"/>
    </w:rPr>
  </w:style>
  <w:style w:type="table" w:customStyle="1" w:styleId="60">
    <w:name w:val="网格型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
    <w:name w:val="批注文字 Char"/>
    <w:basedOn w:val="22"/>
    <w:link w:val="9"/>
    <w:qFormat/>
    <w:uiPriority w:val="99"/>
    <w:rPr>
      <w:rFonts w:eastAsia="仿宋_GB2312" w:asciiTheme="minorHAnsi" w:hAnsiTheme="minorHAnsi" w:cstheme="minorBidi"/>
      <w:kern w:val="2"/>
      <w:sz w:val="30"/>
      <w:szCs w:val="22"/>
    </w:rPr>
  </w:style>
  <w:style w:type="paragraph" w:customStyle="1" w:styleId="62">
    <w:name w:val="专栏"/>
    <w:basedOn w:val="1"/>
    <w:qFormat/>
    <w:uiPriority w:val="0"/>
    <w:pPr>
      <w:ind w:firstLine="200" w:firstLineChars="200"/>
    </w:pPr>
    <w:rPr>
      <w:rFonts w:ascii="仿宋" w:hAnsi="仿宋" w:eastAsia="仿宋_GB2312" w:cs="仿宋"/>
      <w:color w:val="000000"/>
      <w:sz w:val="28"/>
      <w:szCs w:val="32"/>
    </w:rPr>
  </w:style>
  <w:style w:type="paragraph" w:customStyle="1" w:styleId="63">
    <w:name w:val="目录 11"/>
    <w:basedOn w:val="1"/>
    <w:next w:val="1"/>
    <w:unhideWhenUsed/>
    <w:qFormat/>
    <w:uiPriority w:val="39"/>
    <w:pPr>
      <w:spacing w:before="120" w:after="120"/>
      <w:ind w:firstLine="200" w:firstLineChars="200"/>
      <w:jc w:val="left"/>
    </w:pPr>
    <w:rPr>
      <w:rFonts w:eastAsia="仿宋_GB2312" w:cs="等线"/>
      <w:b/>
      <w:bCs/>
      <w:caps/>
      <w:sz w:val="20"/>
      <w:szCs w:val="20"/>
    </w:rPr>
  </w:style>
  <w:style w:type="paragraph" w:customStyle="1" w:styleId="64">
    <w:name w:val="目录 21"/>
    <w:basedOn w:val="1"/>
    <w:next w:val="1"/>
    <w:unhideWhenUsed/>
    <w:qFormat/>
    <w:uiPriority w:val="39"/>
    <w:pPr>
      <w:ind w:left="300" w:firstLine="200" w:firstLineChars="200"/>
      <w:jc w:val="left"/>
    </w:pPr>
    <w:rPr>
      <w:rFonts w:eastAsia="仿宋_GB2312" w:cs="等线"/>
      <w:smallCaps/>
      <w:sz w:val="20"/>
      <w:szCs w:val="20"/>
    </w:rPr>
  </w:style>
  <w:style w:type="character" w:customStyle="1" w:styleId="65">
    <w:name w:val="批注主题 Char"/>
    <w:basedOn w:val="61"/>
    <w:link w:val="19"/>
    <w:qFormat/>
    <w:uiPriority w:val="99"/>
    <w:rPr>
      <w:rFonts w:eastAsia="仿宋_GB2312" w:asciiTheme="minorHAnsi" w:hAnsiTheme="minorHAnsi" w:cstheme="minorBidi"/>
      <w:b/>
      <w:bCs/>
      <w:kern w:val="2"/>
      <w:sz w:val="30"/>
      <w:szCs w:val="22"/>
    </w:rPr>
  </w:style>
  <w:style w:type="paragraph" w:customStyle="1" w:styleId="66">
    <w:name w:val="目录 71"/>
    <w:basedOn w:val="1"/>
    <w:next w:val="1"/>
    <w:unhideWhenUsed/>
    <w:qFormat/>
    <w:uiPriority w:val="39"/>
    <w:pPr>
      <w:ind w:left="1800" w:firstLine="200" w:firstLineChars="200"/>
      <w:jc w:val="left"/>
    </w:pPr>
    <w:rPr>
      <w:rFonts w:eastAsia="仿宋_GB2312" w:cs="等线"/>
      <w:sz w:val="18"/>
      <w:szCs w:val="18"/>
    </w:rPr>
  </w:style>
  <w:style w:type="paragraph" w:customStyle="1" w:styleId="67">
    <w:name w:val="题注1"/>
    <w:basedOn w:val="1"/>
    <w:next w:val="1"/>
    <w:unhideWhenUsed/>
    <w:qFormat/>
    <w:uiPriority w:val="35"/>
    <w:pPr>
      <w:spacing w:line="360" w:lineRule="auto"/>
      <w:ind w:firstLine="200" w:firstLineChars="200"/>
    </w:pPr>
    <w:rPr>
      <w:rFonts w:ascii="等线 Light" w:hAnsi="等线 Light" w:eastAsia="黑体" w:cs="Times New Roman"/>
      <w:sz w:val="20"/>
      <w:szCs w:val="20"/>
    </w:rPr>
  </w:style>
  <w:style w:type="paragraph" w:customStyle="1" w:styleId="68">
    <w:name w:val="目录 51"/>
    <w:basedOn w:val="1"/>
    <w:next w:val="1"/>
    <w:unhideWhenUsed/>
    <w:qFormat/>
    <w:uiPriority w:val="39"/>
    <w:pPr>
      <w:ind w:left="1200" w:firstLine="200" w:firstLineChars="200"/>
      <w:jc w:val="left"/>
    </w:pPr>
    <w:rPr>
      <w:rFonts w:eastAsia="仿宋_GB2312" w:cs="等线"/>
      <w:sz w:val="18"/>
      <w:szCs w:val="18"/>
    </w:rPr>
  </w:style>
  <w:style w:type="paragraph" w:customStyle="1" w:styleId="69">
    <w:name w:val="目录 31"/>
    <w:basedOn w:val="1"/>
    <w:next w:val="1"/>
    <w:unhideWhenUsed/>
    <w:qFormat/>
    <w:uiPriority w:val="39"/>
    <w:pPr>
      <w:ind w:left="600" w:firstLine="200" w:firstLineChars="200"/>
      <w:jc w:val="left"/>
    </w:pPr>
    <w:rPr>
      <w:rFonts w:eastAsia="仿宋_GB2312" w:cs="等线"/>
      <w:i/>
      <w:iCs/>
      <w:sz w:val="20"/>
      <w:szCs w:val="20"/>
    </w:rPr>
  </w:style>
  <w:style w:type="paragraph" w:customStyle="1" w:styleId="70">
    <w:name w:val="目录 81"/>
    <w:basedOn w:val="1"/>
    <w:next w:val="1"/>
    <w:unhideWhenUsed/>
    <w:uiPriority w:val="39"/>
    <w:pPr>
      <w:ind w:left="2100" w:firstLine="200" w:firstLineChars="200"/>
      <w:jc w:val="left"/>
    </w:pPr>
    <w:rPr>
      <w:rFonts w:eastAsia="仿宋_GB2312" w:cs="等线"/>
      <w:sz w:val="18"/>
      <w:szCs w:val="18"/>
    </w:rPr>
  </w:style>
  <w:style w:type="paragraph" w:customStyle="1" w:styleId="71">
    <w:name w:val="目录 41"/>
    <w:basedOn w:val="1"/>
    <w:next w:val="1"/>
    <w:unhideWhenUsed/>
    <w:qFormat/>
    <w:uiPriority w:val="39"/>
    <w:pPr>
      <w:ind w:left="900" w:firstLine="200" w:firstLineChars="200"/>
      <w:jc w:val="left"/>
    </w:pPr>
    <w:rPr>
      <w:rFonts w:eastAsia="仿宋_GB2312" w:cs="等线"/>
      <w:sz w:val="18"/>
      <w:szCs w:val="18"/>
    </w:rPr>
  </w:style>
  <w:style w:type="character" w:customStyle="1" w:styleId="72">
    <w:name w:val="脚注文本 Char"/>
    <w:basedOn w:val="22"/>
    <w:link w:val="16"/>
    <w:qFormat/>
    <w:uiPriority w:val="99"/>
    <w:rPr>
      <w:rFonts w:eastAsia="仿宋_GB2312" w:asciiTheme="minorHAnsi" w:hAnsiTheme="minorHAnsi" w:cstheme="minorBidi"/>
      <w:kern w:val="2"/>
      <w:sz w:val="18"/>
      <w:szCs w:val="18"/>
    </w:rPr>
  </w:style>
  <w:style w:type="paragraph" w:customStyle="1" w:styleId="73">
    <w:name w:val="目录 61"/>
    <w:basedOn w:val="1"/>
    <w:next w:val="1"/>
    <w:unhideWhenUsed/>
    <w:qFormat/>
    <w:uiPriority w:val="39"/>
    <w:pPr>
      <w:ind w:left="1500" w:firstLine="200" w:firstLineChars="200"/>
      <w:jc w:val="left"/>
    </w:pPr>
    <w:rPr>
      <w:rFonts w:eastAsia="仿宋_GB2312" w:cs="等线"/>
      <w:sz w:val="18"/>
      <w:szCs w:val="18"/>
    </w:rPr>
  </w:style>
  <w:style w:type="paragraph" w:customStyle="1" w:styleId="74">
    <w:name w:val="目录 91"/>
    <w:basedOn w:val="1"/>
    <w:next w:val="1"/>
    <w:unhideWhenUsed/>
    <w:qFormat/>
    <w:uiPriority w:val="39"/>
    <w:pPr>
      <w:ind w:left="2400" w:firstLine="200" w:firstLineChars="200"/>
      <w:jc w:val="left"/>
    </w:pPr>
    <w:rPr>
      <w:rFonts w:eastAsia="仿宋_GB2312" w:cs="等线"/>
      <w:sz w:val="18"/>
      <w:szCs w:val="18"/>
    </w:rPr>
  </w:style>
  <w:style w:type="paragraph" w:customStyle="1" w:styleId="75">
    <w:name w:val="标题4"/>
    <w:basedOn w:val="5"/>
    <w:next w:val="4"/>
    <w:qFormat/>
    <w:uiPriority w:val="0"/>
    <w:rPr>
      <w:rFonts w:ascii="Times New Roman" w:hAnsi="Times New Roman"/>
    </w:rPr>
  </w:style>
  <w:style w:type="character" w:customStyle="1" w:styleId="76">
    <w:name w:val="tag"/>
    <w:basedOn w:val="22"/>
    <w:qFormat/>
    <w:uiPriority w:val="0"/>
  </w:style>
  <w:style w:type="character" w:customStyle="1" w:styleId="77">
    <w:name w:val="apple-converted-space"/>
    <w:basedOn w:val="22"/>
    <w:qFormat/>
    <w:uiPriority w:val="0"/>
  </w:style>
  <w:style w:type="paragraph" w:customStyle="1" w:styleId="78">
    <w:name w:val="TOC 标题1"/>
    <w:basedOn w:val="2"/>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paragraph" w:customStyle="1" w:styleId="79">
    <w:name w:val="修订2"/>
    <w:hidden/>
    <w:unhideWhenUsed/>
    <w:qFormat/>
    <w:uiPriority w:val="99"/>
    <w:rPr>
      <w:rFonts w:ascii="等线" w:hAnsi="等线" w:eastAsia="仿宋_GB2312" w:cs="Times New Roman"/>
      <w:kern w:val="2"/>
      <w:sz w:val="30"/>
      <w:szCs w:val="22"/>
      <w:lang w:val="en-US" w:eastAsia="zh-CN" w:bidi="ar-SA"/>
    </w:rPr>
  </w:style>
  <w:style w:type="character" w:customStyle="1" w:styleId="80">
    <w:name w:val="占位符文本1"/>
    <w:basedOn w:val="22"/>
    <w:unhideWhenUsed/>
    <w:qFormat/>
    <w:uiPriority w:val="99"/>
    <w:rPr>
      <w:color w:val="808080"/>
    </w:rPr>
  </w:style>
  <w:style w:type="paragraph" w:customStyle="1" w:styleId="81">
    <w:name w:val="TOC 标题2"/>
    <w:basedOn w:val="2"/>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table" w:customStyle="1" w:styleId="82">
    <w:name w:val="网格型241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
    <w:name w:val="网格型12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4">
    <w:name w:val="修订1"/>
    <w:hidden/>
    <w:semiHidden/>
    <w:qFormat/>
    <w:uiPriority w:val="99"/>
    <w:rPr>
      <w:rFonts w:ascii="等线" w:hAnsi="等线" w:eastAsia="仿宋_GB2312" w:cs="Times New Roman"/>
      <w:kern w:val="2"/>
      <w:sz w:val="30"/>
      <w:szCs w:val="22"/>
      <w:lang w:val="en-US" w:eastAsia="zh-CN" w:bidi="ar-SA"/>
    </w:rPr>
  </w:style>
  <w:style w:type="table" w:customStyle="1" w:styleId="85">
    <w:name w:val="网格型10"/>
    <w:basedOn w:val="20"/>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44"/>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
    <w:name w:val="网格型22"/>
    <w:basedOn w:val="20"/>
    <w:qFormat/>
    <w:uiPriority w:val="0"/>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
    <w:name w:val="网格型102"/>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
    <w:name w:val="网格型12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
    <w:name w:val="网格型25"/>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1">
    <w:name w:val="nav_title01"/>
    <w:basedOn w:val="22"/>
    <w:uiPriority w:val="0"/>
    <w:rPr>
      <w:rFonts w:ascii="微软雅黑" w:hAnsi="微软雅黑" w:eastAsia="微软雅黑" w:cs="微软雅黑"/>
      <w:color w:val="206CB7"/>
      <w:sz w:val="12"/>
      <w:szCs w:val="12"/>
    </w:rPr>
  </w:style>
  <w:style w:type="character" w:customStyle="1" w:styleId="92">
    <w:name w:val="nav_title011"/>
    <w:basedOn w:val="22"/>
    <w:qFormat/>
    <w:uiPriority w:val="0"/>
    <w:rPr>
      <w:rFonts w:hint="eastAsia" w:ascii="微软雅黑" w:hAnsi="微软雅黑" w:eastAsia="微软雅黑" w:cs="微软雅黑"/>
      <w:color w:val="206CB7"/>
      <w:sz w:val="12"/>
      <w:szCs w:val="12"/>
    </w:rPr>
  </w:style>
  <w:style w:type="character" w:customStyle="1" w:styleId="93">
    <w:name w:val="nav_title012"/>
    <w:basedOn w:val="22"/>
    <w:qFormat/>
    <w:uiPriority w:val="0"/>
    <w:rPr>
      <w:rFonts w:hint="eastAsia" w:ascii="微软雅黑" w:hAnsi="微软雅黑" w:eastAsia="微软雅黑" w:cs="微软雅黑"/>
      <w:color w:val="206CB7"/>
      <w:sz w:val="13"/>
      <w:szCs w:val="13"/>
    </w:rPr>
  </w:style>
  <w:style w:type="character" w:customStyle="1" w:styleId="94">
    <w:name w:val="time01"/>
    <w:basedOn w:val="22"/>
    <w:qFormat/>
    <w:uiPriority w:val="0"/>
    <w:rPr>
      <w:rFonts w:hint="eastAsia" w:ascii="微软雅黑" w:hAnsi="微软雅黑" w:eastAsia="微软雅黑" w:cs="微软雅黑"/>
      <w:color w:val="9D9D9D"/>
      <w:sz w:val="12"/>
      <w:szCs w:val="12"/>
    </w:rPr>
  </w:style>
  <w:style w:type="paragraph" w:customStyle="1" w:styleId="95">
    <w:name w:val="TOC 标题3"/>
    <w:basedOn w:val="2"/>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table" w:customStyle="1" w:styleId="96">
    <w:name w:val="网格型2"/>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
    <w:name w:val="网格型2411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
    <w:name w:val="网格型121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
    <w:name w:val="网格型3"/>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
    <w:name w:val="网格型1211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1">
    <w:name w:val="标题 6 Char1"/>
    <w:basedOn w:val="22"/>
    <w:semiHidden/>
    <w:uiPriority w:val="0"/>
    <w:rPr>
      <w:rFonts w:asciiTheme="majorHAnsi" w:hAnsiTheme="majorHAnsi" w:eastAsiaTheme="majorEastAsia" w:cstheme="majorBidi"/>
      <w:b/>
      <w:bCs/>
      <w:kern w:val="2"/>
      <w:sz w:val="24"/>
      <w:szCs w:val="24"/>
    </w:rPr>
  </w:style>
  <w:style w:type="character" w:customStyle="1" w:styleId="102">
    <w:name w:val="标题 Char1"/>
    <w:basedOn w:val="22"/>
    <w:qFormat/>
    <w:uiPriority w:val="0"/>
    <w:rPr>
      <w:rFonts w:asciiTheme="majorHAnsi" w:hAnsiTheme="majorHAnsi" w:cstheme="majorBidi"/>
      <w:b/>
      <w:bCs/>
      <w:kern w:val="2"/>
      <w:sz w:val="32"/>
      <w:szCs w:val="32"/>
    </w:rPr>
  </w:style>
  <w:style w:type="paragraph" w:customStyle="1" w:styleId="103">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4">
    <w:name w:val="正文文本缩进 New"/>
    <w:basedOn w:val="103"/>
    <w:qFormat/>
    <w:uiPriority w:val="0"/>
    <w:pPr>
      <w:ind w:firstLine="640" w:firstLineChars="200"/>
    </w:pPr>
    <w:rPr>
      <w:rFonts w:ascii="宋体"/>
      <w:sz w:val="32"/>
      <w:szCs w:val="32"/>
    </w:rPr>
  </w:style>
  <w:style w:type="paragraph" w:customStyle="1" w:styleId="105">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106">
    <w:name w:val="正文文本 Char"/>
    <w:basedOn w:val="22"/>
    <w:link w:val="10"/>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59713F-48A3-47AD-87C2-97C0BC912A1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386</Words>
  <Characters>2205</Characters>
  <Lines>18</Lines>
  <Paragraphs>5</Paragraphs>
  <TotalTime>261</TotalTime>
  <ScaleCrop>false</ScaleCrop>
  <LinksUpToDate>false</LinksUpToDate>
  <CharactersWithSpaces>2586</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2020-02-15T04:17:00Z</dcterms:created>
  <dc:creator>Wu King</dc:creator>
  <cp:lastModifiedBy>李昂</cp:lastModifiedBy>
  <cp:lastPrinted>2022-01-08T09:34:06Z</cp:lastPrinted>
  <dcterms:modified xsi:type="dcterms:W3CDTF">2022-01-08T09:34:10Z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078A0C9E68034FDEBD81009F69E38917</vt:lpwstr>
  </property>
</Properties>
</file>